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仿宋" w:hAnsi="仿宋" w:eastAsia="仿宋" w:cs="仿宋"/>
          <w:b/>
          <w:bCs/>
          <w:color w:val="000000"/>
          <w:sz w:val="84"/>
          <w:szCs w:val="24"/>
        </w:rPr>
      </w:pPr>
      <w:r>
        <w:rPr>
          <w:rFonts w:hint="eastAsia"/>
          <w:color w:val="000000"/>
          <w:highlight w:val="white"/>
        </w:rPr>
        <w:t xml:space="preserve"> </w:t>
      </w:r>
      <w:bookmarkStart w:id="0" w:name="EB6d8d31fa56c444d28127317174aee349"/>
      <w:r>
        <w:rPr>
          <w:rFonts w:hint="eastAsia"/>
          <w:color w:val="000000"/>
          <w:sz w:val="20"/>
          <w:highlight w:val="white"/>
        </w:rPr>
        <w:t xml:space="preserve"> </w:t>
      </w:r>
      <w:bookmarkEnd w:id="0"/>
      <w:r/>
      <w:bookmarkStart w:id="1" w:name="EB4f00950cc7dc42f09fd2919fc82c2411"/>
      <w:r>
        <w:rPr>
          <w:rFonts w:hint="eastAsia"/>
          <w:color w:val="000000"/>
          <w:sz w:val="20"/>
          <w:highlight w:val="white"/>
        </w:rPr>
        <w:t xml:space="preserve"> </w:t>
      </w:r>
      <w:bookmarkEnd w:id="1"/>
      <w:r/>
      <w:r/>
    </w:p>
    <w:p>
      <w:pPr>
        <w:jc w:val="center"/>
        <w:spacing w:before="120" w:after="120" w:line="360" w:lineRule="auto"/>
        <w:rPr>
          <w:rFonts w:ascii="Times New Roman" w:hAnsi="Times New Roman" w:eastAsia="黑体"/>
          <w:b/>
          <w:bCs/>
          <w:color w:val="000000"/>
          <w:sz w:val="84"/>
          <w:szCs w:val="24"/>
        </w:rPr>
      </w:pPr>
      <w:r>
        <w:rPr>
          <w:rFonts w:hint="eastAsia" w:ascii="Times New Roman" w:hAnsi="Times New Roman" w:eastAsia="黑体"/>
          <w:b/>
          <w:bCs/>
          <w:color w:val="000000"/>
          <w:sz w:val="84"/>
          <w:szCs w:val="24"/>
        </w:rPr>
        <w:t xml:space="preserve">竞争性谈判文件</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b/>
          <w:color w:val="000000"/>
          <w:sz w:val="30"/>
          <w:szCs w:val="30"/>
        </w:rPr>
      </w:pPr>
      <w:r>
        <w:rPr>
          <w:rFonts w:hint="eastAsia" w:ascii="Times New Roman" w:hAnsi="Times New Roman" w:cs="宋体"/>
          <w:b/>
          <w:color w:val="000000"/>
          <w:sz w:val="30"/>
          <w:szCs w:val="30"/>
        </w:rPr>
        <w:t xml:space="preserve">项目名称：</w:t>
      </w:r>
      <w:r>
        <w:rPr>
          <w:rFonts w:hint="eastAsia" w:ascii="Times New Roman" w:hAnsi="Times New Roman"/>
          <w:b/>
          <w:color w:val="000000"/>
          <w:sz w:val="30"/>
          <w:szCs w:val="30"/>
        </w:rPr>
        <w:t xml:space="preserve">沭阳县悦来中心小学宿舍楼改造工程</w:t>
      </w:r>
      <w:r/>
    </w:p>
    <w:p>
      <w:pPr>
        <w:ind w:firstLine="1506"/>
        <w:rPr>
          <w:rFonts w:ascii="Times New Roman" w:hAnsi="Times New Roman" w:cs="宋体"/>
          <w:b/>
          <w:color w:val="000000"/>
          <w:sz w:val="30"/>
          <w:szCs w:val="30"/>
        </w:rPr>
      </w:pPr>
      <w:r>
        <w:rPr>
          <w:rFonts w:ascii="Times New Roman" w:hAnsi="Times New Roman" w:cs="宋体"/>
          <w:b/>
          <w:color w:val="000000"/>
          <w:sz w:val="30"/>
          <w:szCs w:val="30"/>
        </w:rPr>
      </w:r>
      <w:r/>
    </w:p>
    <w:p>
      <w:pPr>
        <w:ind w:firstLine="1506"/>
        <w:rPr>
          <w:rFonts w:ascii="Times New Roman" w:hAnsi="Times New Roman" w:cs="宋体"/>
          <w:b/>
          <w:color w:val="000000"/>
          <w:sz w:val="30"/>
          <w:szCs w:val="30"/>
        </w:rPr>
      </w:pPr>
      <w:r>
        <w:rPr>
          <w:rFonts w:hint="eastAsia" w:ascii="Times New Roman" w:hAnsi="Times New Roman" w:cs="宋体"/>
          <w:b/>
          <w:color w:val="000000"/>
          <w:sz w:val="30"/>
          <w:szCs w:val="30"/>
        </w:rPr>
        <w:t xml:space="preserve">项目编号：JSZC-321322-TSZB-T2026-0002</w:t>
      </w:r>
      <w:r/>
    </w:p>
    <w:p>
      <w:pPr>
        <w:ind w:left="2800" w:hanging="2800"/>
        <w:rPr>
          <w:rFonts w:ascii="Times New Roman" w:hAnsi="Times New Roman"/>
          <w:color w:val="000000"/>
          <w:sz w:val="28"/>
          <w:szCs w:val="28"/>
        </w:rPr>
      </w:pPr>
      <w:r>
        <w:rPr>
          <w:rFonts w:ascii="Times New Roman" w:hAnsi="Times New Roman"/>
          <w:color w:val="000000"/>
          <w:sz w:val="28"/>
          <w:szCs w:val="28"/>
        </w:rPr>
      </w:r>
      <w:r/>
    </w:p>
    <w:p>
      <w:pPr>
        <w:ind w:left="2800" w:hanging="2800"/>
        <w:rPr>
          <w:b/>
          <w:color w:val="000000"/>
          <w:sz w:val="28"/>
          <w:szCs w:val="28"/>
        </w:rPr>
      </w:pPr>
      <w:r>
        <w:rPr>
          <w:rFonts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ascii="Times New Roman" w:hAnsi="Times New Roman"/>
          <w:b/>
          <w:color w:val="000000"/>
          <w:sz w:val="28"/>
          <w:szCs w:val="28"/>
        </w:rPr>
        <w:t xml:space="preserve"> </w:t>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tbl>
      <w:tblPr>
        <w:tblStyle w:val="764"/>
        <w:tblpPr w:horzAnchor="page" w:tblpXSpec="center" w:vertAnchor="text" w:tblpY="17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734"/>
        <w:gridCol w:w="5545"/>
      </w:tblGrid>
      <w:tr>
        <w:trPr>
          <w:jc w:val="center"/>
          <w:trHeight w:val="80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jc w:val="center"/>
              <w:spacing w:line="500" w:lineRule="exact"/>
              <w:rPr>
                <w:rFonts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spacing w:before="120" w:after="120" w:line="360" w:lineRule="auto"/>
              <w:rPr>
                <w:rFonts w:ascii="仿宋" w:hAnsi="仿宋" w:cs="仿宋"/>
                <w:color w:val="000000"/>
                <w:sz w:val="24"/>
                <w:szCs w:val="24"/>
              </w:rPr>
            </w:pPr>
            <w:r>
              <w:rPr>
                <w:rFonts w:hint="eastAsia" w:ascii="Times New Roman" w:hAnsi="Times New Roman"/>
                <w:b/>
                <w:bCs/>
                <w:color w:val="000000"/>
                <w:sz w:val="32"/>
                <w:u w:val="single"/>
              </w:rPr>
              <w:t xml:space="preserve">沭阳县悦来中心小学</w:t>
            </w:r>
            <w:r/>
          </w:p>
        </w:tc>
      </w:tr>
      <w:tr>
        <w:trPr>
          <w:jc w:val="center"/>
          <w:trHeight w:val="939"/>
        </w:trPr>
        <w:tc>
          <w:tcPr>
            <w:tcBorders>
              <w:top w:val="none" w:color="000000" w:sz="4" w:space="0"/>
              <w:left w:val="none" w:color="000000" w:sz="4" w:space="0"/>
              <w:bottom w:val="none" w:color="000000" w:sz="4" w:space="0"/>
              <w:right w:val="none" w:color="000000" w:sz="4" w:space="0"/>
            </w:tcBorders>
            <w:tcW w:w="2734" w:type="dxa"/>
            <w:vAlign w:val="center"/>
            <w:textDirection w:val="lrTb"/>
            <w:noWrap w:val="false"/>
          </w:tcPr>
          <w:p>
            <w:pPr>
              <w:jc w:val="center"/>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5545" w:type="dxa"/>
            <w:vAlign w:val="center"/>
            <w:textDirection w:val="lrTb"/>
            <w:noWrap w:val="false"/>
          </w:tcPr>
          <w:p>
            <w:pPr>
              <w:jc w:val="left"/>
              <w:spacing w:line="500" w:lineRule="exact"/>
              <w:rPr>
                <w:rFonts w:ascii="仿宋" w:hAnsi="仿宋" w:cs="仿宋"/>
                <w:color w:val="000000"/>
                <w:sz w:val="24"/>
                <w:szCs w:val="24"/>
              </w:rPr>
            </w:pPr>
            <w:r>
              <w:rPr>
                <w:rFonts w:hint="eastAsia"/>
                <w:b/>
                <w:bCs/>
                <w:color w:val="000000"/>
                <w:sz w:val="32"/>
                <w:u w:val="single"/>
              </w:rPr>
              <w:t xml:space="preserve">江苏庭升项目招标管理有限公司</w:t>
            </w:r>
            <w:r>
              <w:rPr>
                <w:rFonts w:hint="eastAsia" w:ascii="Times New Roman" w:hAnsi="Times New Roman"/>
                <w:b/>
                <w:bCs/>
                <w:color w:val="000000"/>
                <w:sz w:val="32"/>
                <w:u w:val="single"/>
              </w:rPr>
              <w:t xml:space="preserve"> </w:t>
            </w:r>
            <w:r/>
          </w:p>
        </w:tc>
      </w:tr>
    </w:tbl>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left"/>
        <w:spacing w:line="360" w:lineRule="auto"/>
        <w:rPr>
          <w:rFonts w:ascii="宋体" w:hAnsi="宋体" w:cs="宋体"/>
          <w:color w:val="000000"/>
          <w:sz w:val="24"/>
          <w:szCs w:val="24"/>
        </w:rPr>
      </w:pPr>
      <w:r>
        <w:rPr>
          <w:rFonts w:ascii="宋体" w:hAnsi="宋体" w:cs="宋体"/>
          <w:color w:val="000000"/>
          <w:sz w:val="24"/>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rPr>
          <w:rFonts w:ascii="Arial" w:hAnsi="Arial"/>
          <w:b/>
          <w:color w:val="000000"/>
          <w:sz w:val="32"/>
          <w:szCs w:val="24"/>
        </w:rPr>
      </w:r>
      <w:r/>
    </w:p>
    <w:p>
      <w:pPr>
        <w:jc w:val="center"/>
        <w:spacing w:before="120" w:after="120" w:line="360" w:lineRule="auto"/>
        <w:rPr>
          <w:rFonts w:ascii="Arial" w:hAnsi="Arial"/>
          <w:b/>
          <w:color w:val="000000"/>
          <w:sz w:val="32"/>
          <w:szCs w:val="24"/>
        </w:rPr>
      </w:pPr>
      <w:r/>
      <w:bookmarkStart w:id="2" w:name="OLE_LINK25"/>
      <w:r/>
      <w:bookmarkStart w:id="3" w:name="OLE_LINK24"/>
      <w:r>
        <w:rPr>
          <w:rFonts w:hint="eastAsia" w:ascii="Arial" w:hAnsi="Arial"/>
          <w:b/>
          <w:color w:val="000000"/>
          <w:sz w:val="32"/>
          <w:szCs w:val="24"/>
        </w:rPr>
        <w:t xml:space="preserve">2026年5月</w:t>
      </w:r>
      <w:r>
        <w:rPr>
          <w:rFonts w:hint="eastAsia" w:ascii="Arial" w:hAnsi="Arial"/>
          <w:b/>
          <w:color w:val="000000"/>
          <w:sz w:val="32"/>
          <w:szCs w:val="24"/>
          <w:lang w:val="en-US" w:eastAsia="zh-CN"/>
        </w:rPr>
        <w:t xml:space="preserve">15</w:t>
      </w:r>
      <w:r>
        <w:rPr>
          <w:rFonts w:hint="eastAsia" w:ascii="Arial" w:hAnsi="Arial"/>
          <w:b/>
          <w:color w:val="000000"/>
          <w:sz w:val="32"/>
          <w:szCs w:val="24"/>
        </w:rPr>
        <w:t xml:space="preserve">日</w:t>
      </w:r>
      <w:bookmarkEnd w:id="2"/>
      <w:r/>
      <w:bookmarkEnd w:id="3"/>
      <w:r/>
      <w:r/>
    </w:p>
    <w:p>
      <w:pPr>
        <w:jc w:val="center"/>
        <w:rPr>
          <w:rFonts w:ascii="Times New Roman" w:hAnsi="Times New Roman" w:eastAsia="黑体"/>
          <w:color w:val="000000"/>
          <w:sz w:val="36"/>
        </w:rPr>
      </w:pPr>
      <w:r>
        <w:rPr>
          <w:rFonts w:ascii="Times New Roman" w:hAnsi="Times New Roman" w:eastAsia="黑体"/>
          <w:color w:val="000000"/>
          <w:sz w:val="36"/>
        </w:rPr>
      </w:r>
      <w:r/>
    </w:p>
    <w:p>
      <w:pPr>
        <w:rPr>
          <w:rFonts w:ascii="Times New Roman" w:hAnsi="Times New Roman" w:eastAsia="黑体"/>
          <w:bCs/>
          <w:color w:val="000000"/>
          <w:sz w:val="36"/>
          <w:szCs w:val="36"/>
        </w:rPr>
      </w:pPr>
      <w:r>
        <w:rPr>
          <w:rFonts w:ascii="宋体"/>
          <w:b/>
          <w:color w:val="000000"/>
          <w:sz w:val="52"/>
          <w:highlight w:val="white"/>
        </w:rPr>
        <w:br w:type="page" w:clear="all"/>
      </w:r>
      <w:r/>
    </w:p>
    <w:p>
      <w:pPr>
        <w:jc w:val="center"/>
        <w:rPr>
          <w:rFonts w:ascii="Times New Roman" w:hAnsi="Times New Roman" w:eastAsia="黑体"/>
          <w:bCs/>
          <w:color w:val="000000"/>
          <w:sz w:val="36"/>
          <w:szCs w:val="36"/>
        </w:rPr>
      </w:pPr>
      <w:r>
        <w:rPr>
          <w:rFonts w:hint="eastAsia" w:ascii="Times New Roman" w:hAnsi="Times New Roman" w:eastAsia="黑体"/>
          <w:bCs/>
          <w:color w:val="000000"/>
          <w:sz w:val="36"/>
          <w:szCs w:val="36"/>
        </w:rPr>
        <w:t xml:space="preserve">目    录</w:t>
      </w:r>
      <w:r/>
    </w:p>
    <w:p>
      <w:pPr>
        <w:jc w:val="center"/>
        <w:rPr>
          <w:rFonts w:ascii="Times New Roman" w:hAnsi="Times New Roman" w:eastAsia="黑体"/>
          <w:bCs/>
          <w:color w:val="000000"/>
          <w:sz w:val="36"/>
          <w:szCs w:val="36"/>
        </w:rPr>
      </w:pPr>
      <w:r>
        <w:rPr>
          <w:rFonts w:ascii="Times New Roman" w:hAnsi="Times New Roman" w:eastAsia="黑体"/>
          <w:bCs/>
          <w:color w:val="000000"/>
          <w:sz w:val="36"/>
          <w:szCs w:val="36"/>
        </w:rPr>
      </w:r>
      <w:r/>
    </w:p>
    <w:p>
      <w:pPr>
        <w:pStyle w:val="840"/>
        <w:spacing w:before="0" w:after="0" w:line="600" w:lineRule="exact"/>
        <w:tabs>
          <w:tab w:val="right" w:pos="8844" w:leader="dot"/>
        </w:tabs>
        <w:rPr>
          <w:rFonts w:ascii="Times New Roman" w:hAnsi="Times New Roman" w:eastAsia="黑体"/>
          <w:b w:val="0"/>
          <w:bCs w:val="0"/>
          <w:caps w:val="0"/>
          <w:color w:val="000000"/>
          <w:sz w:val="32"/>
        </w:rPr>
      </w:pPr>
      <w:r>
        <w:rPr>
          <w:rFonts w:hint="eastAsia" w:ascii="Times New Roman" w:hAnsi="Times New Roman" w:eastAsia="黑体"/>
          <w:b w:val="0"/>
          <w:bCs w:val="0"/>
          <w:caps w:val="0"/>
          <w:color w:val="000000"/>
          <w:sz w:val="32"/>
          <w:szCs w:val="36"/>
        </w:rPr>
        <w:fldChar w:fldCharType="begin"/>
      </w:r>
      <w:r>
        <w:rPr>
          <w:rFonts w:hint="eastAsia" w:ascii="Times New Roman" w:hAnsi="Times New Roman" w:eastAsia="黑体"/>
          <w:b w:val="0"/>
          <w:bCs w:val="0"/>
          <w:caps w:val="0"/>
          <w:color w:val="000000"/>
          <w:sz w:val="32"/>
          <w:szCs w:val="36"/>
        </w:rPr>
        <w:instrText xml:space="preserve">TOC \o "1-1" \h \u </w:instrText>
      </w:r>
      <w:r>
        <w:rPr>
          <w:rFonts w:hint="eastAsia" w:ascii="Times New Roman" w:hAnsi="Times New Roman" w:eastAsia="黑体"/>
          <w:b w:val="0"/>
          <w:bCs w:val="0"/>
          <w:caps w:val="0"/>
          <w:color w:val="000000"/>
          <w:sz w:val="32"/>
          <w:szCs w:val="36"/>
        </w:rPr>
        <w:fldChar w:fldCharType="separate"/>
      </w:r>
      <w:r>
        <w:fldChar w:fldCharType="begin"/>
      </w:r>
      <w:r>
        <w:instrText xml:space="preserve"> HYPERLINK \l "_Toc8415" </w:instrText>
      </w:r>
      <w:r>
        <w:fldChar w:fldCharType="separate"/>
      </w:r>
      <w:r>
        <w:rPr>
          <w:rFonts w:hint="eastAsia" w:ascii="Times New Roman" w:hAnsi="Times New Roman" w:eastAsia="黑体"/>
          <w:b w:val="0"/>
          <w:bCs w:val="0"/>
          <w:caps w:val="0"/>
          <w:color w:val="000000"/>
          <w:sz w:val="32"/>
          <w:szCs w:val="44"/>
        </w:rPr>
        <w:t xml:space="preserve">第一章  谈判邀请</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_Toc8415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3</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40"/>
        <w:spacing w:before="0" w:after="0" w:line="600" w:lineRule="exact"/>
        <w:tabs>
          <w:tab w:val="right" w:pos="8844" w:leader="dot"/>
        </w:tabs>
        <w:rPr>
          <w:rFonts w:ascii="Times New Roman" w:hAnsi="Times New Roman" w:eastAsia="黑体"/>
          <w:b w:val="0"/>
          <w:bCs w:val="0"/>
          <w:caps w:val="0"/>
          <w:color w:val="000000"/>
          <w:sz w:val="32"/>
        </w:rPr>
      </w:pPr>
      <w:r>
        <w:fldChar w:fldCharType="begin"/>
      </w:r>
      <w:r>
        <w:instrText xml:space="preserve"> HYPERLINK \l "_Toc31344" </w:instrText>
      </w:r>
      <w:r>
        <w:fldChar w:fldCharType="separate"/>
      </w:r>
      <w:r>
        <w:rPr>
          <w:rFonts w:hint="eastAsia" w:ascii="Times New Roman" w:hAnsi="Times New Roman" w:eastAsia="黑体"/>
          <w:b w:val="0"/>
          <w:bCs w:val="0"/>
          <w:caps w:val="0"/>
          <w:color w:val="000000"/>
          <w:sz w:val="32"/>
          <w:highlight w:val="white"/>
        </w:rPr>
        <w:t xml:space="preserve">第二章  供应商须知</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_Toc31344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4</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40"/>
        <w:spacing w:before="0" w:after="0" w:line="600" w:lineRule="exact"/>
        <w:tabs>
          <w:tab w:val="right" w:pos="8844" w:leader="dot"/>
        </w:tabs>
        <w:rPr>
          <w:rFonts w:ascii="Times New Roman" w:hAnsi="Times New Roman" w:eastAsia="黑体"/>
          <w:b w:val="0"/>
          <w:bCs w:val="0"/>
          <w:caps w:val="0"/>
          <w:color w:val="000000"/>
          <w:sz w:val="32"/>
        </w:rPr>
      </w:pPr>
      <w:r>
        <w:fldChar w:fldCharType="begin"/>
      </w:r>
      <w:r>
        <w:instrText xml:space="preserve"> HYPERLINK \l "_Toc28543" </w:instrText>
      </w:r>
      <w:r>
        <w:fldChar w:fldCharType="separate"/>
      </w:r>
      <w:r>
        <w:rPr>
          <w:rFonts w:hint="eastAsia" w:ascii="Times New Roman" w:hAnsi="Times New Roman" w:eastAsia="黑体"/>
          <w:b w:val="0"/>
          <w:bCs w:val="0"/>
          <w:caps w:val="0"/>
          <w:color w:val="000000"/>
          <w:sz w:val="32"/>
        </w:rPr>
        <w:t xml:space="preserve">第三章  评审方法</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_Toc28543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20</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40"/>
        <w:spacing w:before="0" w:after="0" w:line="600" w:lineRule="exact"/>
        <w:tabs>
          <w:tab w:val="right" w:pos="8844" w:leader="dot"/>
        </w:tabs>
        <w:rPr>
          <w:rFonts w:ascii="Times New Roman" w:hAnsi="Times New Roman" w:eastAsia="黑体"/>
          <w:b w:val="0"/>
          <w:bCs w:val="0"/>
          <w:caps w:val="0"/>
          <w:color w:val="000000"/>
          <w:sz w:val="32"/>
        </w:rPr>
      </w:pPr>
      <w:r>
        <w:fldChar w:fldCharType="begin"/>
      </w:r>
      <w:r>
        <w:instrText xml:space="preserve"> HYPERLINK \l "_Toc22910" </w:instrText>
      </w:r>
      <w:r>
        <w:fldChar w:fldCharType="separate"/>
      </w:r>
      <w:r>
        <w:rPr>
          <w:rFonts w:hint="eastAsia" w:ascii="Times New Roman" w:hAnsi="Times New Roman" w:eastAsia="黑体" w:cs="黑体"/>
          <w:b w:val="0"/>
          <w:bCs w:val="0"/>
          <w:caps w:val="0"/>
          <w:color w:val="000000"/>
          <w:sz w:val="32"/>
        </w:rPr>
        <w:t xml:space="preserve">第四章  采购需求</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_Toc22910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21</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40"/>
        <w:spacing w:before="0" w:after="0" w:line="600" w:lineRule="exact"/>
        <w:tabs>
          <w:tab w:val="right" w:pos="8844" w:leader="dot"/>
        </w:tabs>
        <w:rPr>
          <w:rFonts w:ascii="Times New Roman" w:hAnsi="Times New Roman" w:eastAsia="黑体"/>
          <w:b w:val="0"/>
          <w:bCs w:val="0"/>
          <w:caps w:val="0"/>
          <w:color w:val="000000"/>
          <w:sz w:val="32"/>
        </w:rPr>
      </w:pPr>
      <w:r>
        <w:fldChar w:fldCharType="begin"/>
      </w:r>
      <w:r>
        <w:instrText xml:space="preserve"> HYPERLINK \l "_Toc5291" </w:instrText>
      </w:r>
      <w:r>
        <w:fldChar w:fldCharType="separate"/>
      </w:r>
      <w:r>
        <w:rPr>
          <w:rFonts w:hint="eastAsia" w:ascii="Times New Roman" w:hAnsi="Times New Roman" w:eastAsia="黑体" w:cs="黑体"/>
          <w:b w:val="0"/>
          <w:bCs w:val="0"/>
          <w:caps w:val="0"/>
          <w:color w:val="000000"/>
          <w:sz w:val="32"/>
        </w:rPr>
        <w:t xml:space="preserve">第五章 合同文本</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_Toc5291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24</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pStyle w:val="840"/>
        <w:spacing w:before="0" w:after="0" w:line="600" w:lineRule="exact"/>
        <w:tabs>
          <w:tab w:val="right" w:pos="8844" w:leader="dot"/>
        </w:tabs>
        <w:rPr>
          <w:rFonts w:ascii="Times New Roman" w:hAnsi="Times New Roman" w:eastAsia="黑体"/>
          <w:b w:val="0"/>
          <w:bCs w:val="0"/>
          <w:caps w:val="0"/>
          <w:color w:val="000000"/>
          <w:sz w:val="32"/>
        </w:rPr>
      </w:pPr>
      <w:r>
        <w:fldChar w:fldCharType="begin"/>
      </w:r>
      <w:r>
        <w:instrText xml:space="preserve"> HYPERLINK \l "_Toc14749" </w:instrText>
      </w:r>
      <w:r>
        <w:fldChar w:fldCharType="separate"/>
      </w:r>
      <w:r>
        <w:rPr>
          <w:rFonts w:hint="eastAsia" w:ascii="Times New Roman" w:hAnsi="Times New Roman" w:eastAsia="黑体" w:cs="黑体"/>
          <w:b w:val="0"/>
          <w:bCs w:val="0"/>
          <w:caps w:val="0"/>
          <w:color w:val="000000"/>
          <w:sz w:val="32"/>
        </w:rPr>
        <w:t xml:space="preserve">第六章  响应文件格式</w:t>
      </w:r>
      <w:r>
        <w:rPr>
          <w:rFonts w:ascii="Times New Roman" w:hAnsi="Times New Roman" w:eastAsia="黑体"/>
          <w:b w:val="0"/>
          <w:bCs w:val="0"/>
          <w:caps w:val="0"/>
          <w:color w:val="000000"/>
          <w:sz w:val="32"/>
        </w:rPr>
        <w:tab/>
      </w:r>
      <w:r>
        <w:rPr>
          <w:rFonts w:ascii="Times New Roman" w:hAnsi="Times New Roman" w:eastAsia="黑体"/>
          <w:b w:val="0"/>
          <w:bCs w:val="0"/>
          <w:caps w:val="0"/>
          <w:color w:val="000000"/>
          <w:sz w:val="32"/>
        </w:rPr>
        <w:fldChar w:fldCharType="begin"/>
      </w:r>
      <w:r>
        <w:rPr>
          <w:rFonts w:ascii="Times New Roman" w:hAnsi="Times New Roman" w:eastAsia="黑体"/>
          <w:b w:val="0"/>
          <w:bCs w:val="0"/>
          <w:caps w:val="0"/>
          <w:color w:val="000000"/>
          <w:sz w:val="32"/>
        </w:rPr>
        <w:instrText xml:space="preserve"> PAGEREF _Toc14749 \h </w:instrText>
      </w:r>
      <w:r>
        <w:rPr>
          <w:rFonts w:ascii="Times New Roman" w:hAnsi="Times New Roman" w:eastAsia="黑体"/>
          <w:b w:val="0"/>
          <w:bCs w:val="0"/>
          <w:caps w:val="0"/>
          <w:color w:val="000000"/>
          <w:sz w:val="32"/>
        </w:rPr>
        <w:fldChar w:fldCharType="separate"/>
      </w:r>
      <w:r>
        <w:rPr>
          <w:rFonts w:ascii="Times New Roman" w:hAnsi="Times New Roman" w:eastAsia="黑体"/>
          <w:b w:val="0"/>
          <w:bCs w:val="0"/>
          <w:caps w:val="0"/>
          <w:color w:val="000000"/>
          <w:sz w:val="32"/>
        </w:rPr>
        <w:t xml:space="preserve">48</w:t>
      </w:r>
      <w:r>
        <w:rPr>
          <w:rFonts w:ascii="Times New Roman" w:hAnsi="Times New Roman" w:eastAsia="黑体"/>
          <w:b w:val="0"/>
          <w:bCs w:val="0"/>
          <w:caps w:val="0"/>
          <w:color w:val="000000"/>
          <w:sz w:val="32"/>
        </w:rPr>
        <w:fldChar w:fldCharType="end"/>
      </w:r>
      <w:r>
        <w:rPr>
          <w:rFonts w:ascii="Times New Roman" w:hAnsi="Times New Roman" w:eastAsia="黑体"/>
          <w:b w:val="0"/>
          <w:bCs w:val="0"/>
          <w:caps w:val="0"/>
          <w:color w:val="000000"/>
          <w:sz w:val="32"/>
        </w:rPr>
        <w:fldChar w:fldCharType="end"/>
      </w:r>
      <w:r/>
    </w:p>
    <w:p>
      <w:pPr>
        <w:spacing w:line="600" w:lineRule="exact"/>
        <w:rPr>
          <w:rFonts w:ascii="Times New Roman" w:hAnsi="Times New Roman" w:eastAsia="黑体"/>
          <w:bCs/>
          <w:color w:val="000000"/>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1701" w:equalWidth="1"/>
          <w:docGrid w:linePitch="360"/>
        </w:sectPr>
      </w:pPr>
      <w:r>
        <w:rPr>
          <w:rFonts w:hint="eastAsia" w:ascii="Times New Roman" w:hAnsi="Times New Roman" w:eastAsia="黑体"/>
          <w:color w:val="000000"/>
          <w:sz w:val="32"/>
          <w:szCs w:val="36"/>
        </w:rPr>
        <w:fldChar w:fldCharType="end"/>
      </w:r>
      <w:bookmarkStart w:id="4" w:name="EBa9b59e525b5046c1b5a913446fc70689"/>
      <w:r/>
      <w:r/>
    </w:p>
    <w:p>
      <w:pPr>
        <w:rPr>
          <w:color w:val="000000"/>
          <w:highlight w:val="yellow"/>
        </w:rPr>
      </w:pPr>
      <w:r>
        <w:rPr>
          <w:rFonts w:hint="eastAsia"/>
          <w:color w:val="000000"/>
          <w:sz w:val="20"/>
          <w:highlight w:val="white"/>
        </w:rPr>
        <w:t xml:space="preserve"> </w:t>
      </w:r>
      <w:bookmarkEnd w:id="4"/>
      <w:r/>
      <w:bookmarkStart w:id="5" w:name="EB31a8c1a7d7174d21b578b3650829b838"/>
      <w:r>
        <w:rPr>
          <w:rFonts w:hint="eastAsia"/>
          <w:color w:val="000000"/>
          <w:sz w:val="20"/>
          <w:highlight w:val="white"/>
        </w:rPr>
        <w:t xml:space="preserve"> </w:t>
      </w:r>
      <w:bookmarkEnd w:id="5"/>
      <w:r/>
      <w:r/>
    </w:p>
    <w:p>
      <w:pPr>
        <w:jc w:val="center"/>
        <w:keepNext/>
        <w:rPr>
          <w:rFonts w:ascii="Times New Roman" w:hAnsi="Times New Roman" w:eastAsia="黑体"/>
          <w:color w:val="000000"/>
          <w:sz w:val="44"/>
          <w:szCs w:val="44"/>
        </w:rPr>
        <w:outlineLvl w:val="0"/>
      </w:pPr>
      <w:r/>
      <w:bookmarkStart w:id="6" w:name="_Toc24468"/>
      <w:r/>
      <w:bookmarkStart w:id="7" w:name="_Toc8415"/>
      <w:r>
        <w:rPr>
          <w:rFonts w:hint="eastAsia" w:ascii="Times New Roman" w:hAnsi="Times New Roman" w:eastAsia="黑体"/>
          <w:color w:val="000000"/>
          <w:sz w:val="44"/>
          <w:szCs w:val="44"/>
        </w:rPr>
        <w:t xml:space="preserve">第一章  谈判邀请</w:t>
      </w:r>
      <w:bookmarkEnd w:id="6"/>
      <w:r/>
      <w:bookmarkEnd w:id="7"/>
      <w:r/>
      <w:r/>
    </w:p>
    <w:p>
      <w:pPr>
        <w:ind w:firstLine="482"/>
        <w:spacing w:line="480" w:lineRule="exact"/>
        <w:rPr>
          <w:rFonts w:ascii="Times New Roman" w:hAnsi="Times New Roman"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rPr>
        <w:t xml:space="preserve">项目概况</w:t>
      </w:r>
      <w:r/>
    </w:p>
    <w:p>
      <w:pPr>
        <w:ind w:firstLine="482"/>
        <w:spacing w:line="480" w:lineRule="exact"/>
        <w:rPr>
          <w:rFonts w:ascii="Times New Roman" w:hAnsi="Times New Roman"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000000"/>
          <w:sz w:val="24"/>
          <w:szCs w:val="24"/>
          <w:u w:val="single"/>
        </w:rPr>
        <w:t xml:space="preserve">沭阳县悦来中心小学宿舍楼改造工程</w:t>
      </w:r>
      <w:r>
        <w:rPr>
          <w:rFonts w:hint="eastAsia" w:ascii="Times New Roman" w:hAnsi="Times New Roman" w:cs="宋体"/>
          <w:color w:val="000000"/>
          <w:sz w:val="24"/>
          <w:szCs w:val="24"/>
        </w:rPr>
        <w:t xml:space="preserve">采购项目的潜在供应商应在“苏采云”系统 （网址：http://jszfcg.jsczt.cn/） 获取采购文件，并于</w:t>
      </w:r>
      <w:r>
        <w:rPr>
          <w:rFonts w:hint="eastAsia" w:ascii="Times New Roman" w:hAnsi="Times New Roman" w:cs="宋体"/>
          <w:color w:val="000000"/>
          <w:sz w:val="24"/>
          <w:szCs w:val="24"/>
          <w:u w:val="single"/>
        </w:rPr>
        <w:t xml:space="preserve"> </w:t>
      </w:r>
      <w:r>
        <w:rPr>
          <w:rFonts w:ascii="Times New Roman" w:hAnsi="Times New Roman" w:cs="宋体"/>
          <w:color w:val="000000"/>
          <w:sz w:val="24"/>
          <w:szCs w:val="24"/>
          <w:u w:val="single"/>
        </w:rPr>
        <w:t xml:space="preserve">2026年5月</w:t>
      </w:r>
      <w:r>
        <w:rPr>
          <w:rFonts w:hint="eastAsia" w:ascii="Times New Roman" w:hAnsi="Times New Roman" w:cs="宋体"/>
          <w:color w:val="000000"/>
          <w:sz w:val="24"/>
          <w:szCs w:val="24"/>
          <w:u w:val="single"/>
          <w:lang w:val="en-US" w:eastAsia="zh-CN"/>
        </w:rPr>
        <w:t xml:space="preserve">22</w:t>
      </w:r>
      <w:r>
        <w:rPr>
          <w:rFonts w:ascii="Times New Roman" w:hAnsi="Times New Roman" w:cs="宋体"/>
          <w:color w:val="000000"/>
          <w:sz w:val="24"/>
          <w:szCs w:val="24"/>
          <w:u w:val="single"/>
        </w:rPr>
        <w:t xml:space="preserve">日9时30分</w:t>
      </w:r>
      <w:r>
        <w:rPr>
          <w:rFonts w:hint="eastAsia" w:ascii="Times New Roman" w:hAnsi="Times New Roman" w:cs="宋体"/>
          <w:bCs/>
          <w:color w:val="000000"/>
          <w:sz w:val="24"/>
          <w:szCs w:val="24"/>
        </w:rPr>
        <w:t xml:space="preserve">（北京时间）前提交响应文件。</w:t>
      </w:r>
      <w:r/>
    </w:p>
    <w:p>
      <w:pPr>
        <w:ind w:firstLine="643"/>
        <w:keepLines/>
        <w:keepNext/>
        <w:spacing w:line="480" w:lineRule="exact"/>
        <w:rPr>
          <w:rFonts w:ascii="Times New Roman" w:hAnsi="Times New Roman" w:cs="宋体"/>
          <w:b/>
          <w:bCs/>
          <w:color w:val="000000"/>
          <w:sz w:val="32"/>
          <w:szCs w:val="32"/>
        </w:rPr>
        <w:outlineLvl w:val="2"/>
      </w:pPr>
      <w:r/>
      <w:bookmarkStart w:id="8" w:name="_Toc28359079"/>
      <w:r/>
      <w:bookmarkStart w:id="9" w:name="_Toc28359002"/>
      <w:r/>
      <w:bookmarkStart w:id="10" w:name="_Toc38985263"/>
      <w:r/>
      <w:bookmarkStart w:id="11" w:name="_Toc35393621"/>
      <w:r/>
      <w:bookmarkStart w:id="12" w:name="_Toc35393790"/>
      <w:r/>
      <w:bookmarkStart w:id="13" w:name="_Hlk24379207"/>
      <w:r>
        <w:rPr>
          <w:rFonts w:hint="eastAsia" w:ascii="Times New Roman" w:hAnsi="Times New Roman" w:cs="宋体"/>
          <w:b/>
          <w:bCs/>
          <w:color w:val="000000"/>
          <w:sz w:val="32"/>
          <w:szCs w:val="32"/>
        </w:rPr>
        <w:t xml:space="preserve">一、项目基本情况</w:t>
      </w:r>
      <w:bookmarkEnd w:id="8"/>
      <w:r/>
      <w:bookmarkEnd w:id="9"/>
      <w:r/>
      <w:bookmarkEnd w:id="10"/>
      <w:r/>
      <w:bookmarkEnd w:id="11"/>
      <w:r/>
      <w:bookmarkEnd w:id="12"/>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1.项目编号：JSZC-321322-TSZB-T2026-0002</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2.项目名称：</w:t>
      </w:r>
      <w:bookmarkEnd w:id="13"/>
      <w:r>
        <w:rPr>
          <w:rFonts w:hint="eastAsia" w:ascii="Times New Roman" w:hAnsi="Times New Roman" w:cs="宋体"/>
          <w:color w:val="000000"/>
          <w:sz w:val="24"/>
          <w:szCs w:val="24"/>
        </w:rPr>
        <w:t xml:space="preserve">沭阳县悦来中心小学宿舍楼改造工程</w:t>
      </w:r>
      <w:r/>
    </w:p>
    <w:p>
      <w:pPr>
        <w:ind w:firstLine="480"/>
        <w:spacing w:line="480" w:lineRule="exact"/>
        <w:rPr>
          <w:rFonts w:ascii="Times New Roman" w:hAnsi="Times New Roman" w:cs="宋体"/>
          <w:color w:val="000000"/>
          <w:sz w:val="24"/>
          <w:szCs w:val="24"/>
          <w:highlight w:val="yellow"/>
        </w:rPr>
      </w:pPr>
      <w:r>
        <w:rPr>
          <w:rFonts w:hint="eastAsia" w:ascii="Times New Roman" w:hAnsi="Times New Roman" w:cs="宋体"/>
          <w:color w:val="000000"/>
          <w:sz w:val="24"/>
          <w:szCs w:val="24"/>
        </w:rPr>
        <w:t xml:space="preserve">3.预算金额</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133.8</w:t>
      </w:r>
      <w:r>
        <w:rPr>
          <w:rFonts w:hint="eastAsia" w:ascii="Times New Roman" w:hAnsi="Times New Roman"/>
          <w:color w:val="000000"/>
          <w:sz w:val="24"/>
          <w:szCs w:val="24"/>
        </w:rPr>
        <w:t xml:space="preserve">万元</w:t>
      </w:r>
      <w:r/>
    </w:p>
    <w:p>
      <w:pPr>
        <w:ind w:firstLine="480"/>
        <w:spacing w:line="480" w:lineRule="exact"/>
        <w:rPr>
          <w:rFonts w:ascii="Times New Roman" w:hAnsi="Times New Roman" w:cs="宋体"/>
          <w:color w:val="000000"/>
          <w:sz w:val="24"/>
          <w:szCs w:val="24"/>
        </w:rPr>
      </w:pPr>
      <w:r>
        <w:rPr>
          <w:rFonts w:hint="eastAsia" w:ascii="Times New Roman" w:hAnsi="Times New Roman"/>
          <w:color w:val="000000"/>
          <w:sz w:val="24"/>
          <w:szCs w:val="24"/>
        </w:rPr>
        <w:t xml:space="preserve">4.本项目</w:t>
      </w:r>
      <w:r>
        <w:rPr>
          <w:rFonts w:hint="eastAsia" w:ascii="Times New Roman" w:hAnsi="Times New Roman"/>
          <w:color w:val="000000"/>
          <w:sz w:val="24"/>
          <w:szCs w:val="24"/>
          <w:u w:val="single"/>
        </w:rPr>
        <w:t xml:space="preserve"> 设定</w:t>
      </w:r>
      <w:r>
        <w:rPr>
          <w:rFonts w:ascii="Times New Roman" w:hAnsi="Times New Roman"/>
          <w:color w:val="000000"/>
          <w:sz w:val="24"/>
          <w:szCs w:val="24"/>
          <w:u w:val="single"/>
        </w:rPr>
        <w:t xml:space="preserve"> </w:t>
      </w:r>
      <w:r>
        <w:rPr>
          <w:rFonts w:hint="eastAsia" w:ascii="Times New Roman" w:hAnsi="Times New Roman"/>
          <w:color w:val="000000"/>
          <w:sz w:val="24"/>
          <w:szCs w:val="24"/>
        </w:rPr>
        <w:t xml:space="preserve">最高限价，最高限价为</w:t>
      </w:r>
      <w:r>
        <w:rPr>
          <w:rFonts w:hint="eastAsia" w:ascii="Times New Roman" w:hAnsi="Times New Roman"/>
          <w:color w:val="000000"/>
          <w:sz w:val="24"/>
          <w:szCs w:val="24"/>
          <w:u w:val="single"/>
        </w:rPr>
        <w:t xml:space="preserve"> 133.8</w:t>
      </w:r>
      <w:r>
        <w:rPr>
          <w:rFonts w:hint="eastAsia" w:ascii="Times New Roman" w:hAnsi="Times New Roman"/>
          <w:color w:val="000000"/>
          <w:sz w:val="24"/>
          <w:szCs w:val="24"/>
        </w:rPr>
        <w:t xml:space="preserve">万元。</w:t>
      </w:r>
      <w:r/>
    </w:p>
    <w:p>
      <w:pPr>
        <w:ind w:firstLine="480"/>
        <w:spacing w:line="480" w:lineRule="exact"/>
        <w:rPr>
          <w:rFonts w:hint="eastAsia" w:ascii="Times New Roman" w:hAnsi="Times New Roman"/>
          <w:color w:val="000000"/>
          <w:sz w:val="24"/>
          <w:szCs w:val="24"/>
        </w:rPr>
      </w:pPr>
      <w:r>
        <w:rPr>
          <w:rFonts w:hint="eastAsia" w:ascii="Times New Roman" w:hAnsi="Times New Roman" w:cs="宋体"/>
          <w:color w:val="000000"/>
          <w:sz w:val="24"/>
          <w:szCs w:val="24"/>
        </w:rPr>
        <w:t xml:space="preserve">5.采购需求（简介）：</w:t>
      </w:r>
      <w:bookmarkStart w:id="14" w:name="OLE_LINK40"/>
      <w:r/>
      <w:bookmarkStart w:id="15" w:name="OLE_LINK41"/>
      <w:r>
        <w:rPr>
          <w:rFonts w:hint="eastAsia" w:ascii="Times New Roman" w:hAnsi="Times New Roman"/>
          <w:color w:val="000000"/>
          <w:sz w:val="24"/>
          <w:szCs w:val="24"/>
        </w:rPr>
        <w:t xml:space="preserve">翻新改造校内宿舍楼，宿舍楼建筑面积3108.9㎡，含门窗更换、内外墙粉刷、地砖地面改造、乳胶漆天棚粉刷及相应水电安装改造，涉及宿舍、走道、淋浴间、更衣间、洗漱间等（具体详见工程量清单）</w:t>
      </w:r>
      <w:bookmarkEnd w:id="14"/>
      <w:r/>
      <w:bookmarkEnd w:id="15"/>
      <w:r>
        <w:rPr>
          <w:rFonts w:hint="eastAsia" w:ascii="Times New Roman" w:hAnsi="Times New Roman"/>
          <w:color w:val="000000"/>
          <w:sz w:val="24"/>
          <w:szCs w:val="24"/>
        </w:rPr>
        <w:t xml:space="preserve">。</w:t>
      </w:r>
      <w:r/>
    </w:p>
    <w:p>
      <w:pPr>
        <w:ind w:firstLine="480"/>
        <w:spacing w:line="480" w:lineRule="exact"/>
        <w:rPr>
          <w:rFonts w:ascii="Times New Roman" w:hAnsi="Times New Roman"/>
          <w:color w:val="000000"/>
          <w:sz w:val="24"/>
          <w:szCs w:val="24"/>
        </w:rPr>
      </w:pPr>
      <w:r/>
      <w:bookmarkStart w:id="16" w:name="_Toc38985264"/>
      <w:r/>
      <w:bookmarkStart w:id="17" w:name="_Toc35393622"/>
      <w:r/>
      <w:bookmarkStart w:id="18" w:name="_Toc28359003"/>
      <w:r/>
      <w:bookmarkStart w:id="19" w:name="_Toc28359080"/>
      <w:r/>
      <w:bookmarkStart w:id="20" w:name="_Toc35393791"/>
      <w:r>
        <w:rPr>
          <w:rFonts w:hint="eastAsia" w:ascii="Times New Roman" w:hAnsi="Times New Roman"/>
          <w:color w:val="000000"/>
          <w:sz w:val="24"/>
          <w:szCs w:val="24"/>
        </w:rPr>
        <w:t xml:space="preserve">6.合同履行期限：</w:t>
      </w:r>
      <w:bookmarkStart w:id="21" w:name="OLE_LINK44"/>
      <w:r/>
      <w:bookmarkStart w:id="22" w:name="OLE_LINK45"/>
      <w:r>
        <w:rPr>
          <w:rFonts w:hint="eastAsia" w:ascii="Times New Roman" w:hAnsi="Times New Roman" w:cs="宋体"/>
          <w:color w:val="000000"/>
          <w:sz w:val="24"/>
          <w:szCs w:val="24"/>
        </w:rPr>
        <w:t xml:space="preserve">合同生效之日起40日历天完成</w:t>
      </w:r>
      <w:bookmarkEnd w:id="21"/>
      <w:r/>
      <w:bookmarkEnd w:id="22"/>
      <w:r>
        <w:rPr>
          <w:rFonts w:hint="eastAsia" w:ascii="Times New Roman" w:hAnsi="Times New Roman" w:cs="宋体"/>
          <w:color w:val="000000"/>
          <w:sz w:val="24"/>
          <w:szCs w:val="24"/>
        </w:rPr>
        <w:t xml:space="preserve">。</w:t>
      </w:r>
      <w:r/>
    </w:p>
    <w:p>
      <w:pPr>
        <w:ind w:firstLine="480"/>
        <w:spacing w:line="480" w:lineRule="exact"/>
        <w:rPr>
          <w:rFonts w:ascii="Times New Roman" w:hAnsi="Times New Roman"/>
          <w:color w:val="000000"/>
          <w:sz w:val="24"/>
          <w:szCs w:val="24"/>
          <w:u w:val="single"/>
        </w:rPr>
      </w:pPr>
      <w:r>
        <w:rPr>
          <w:rFonts w:hint="eastAsia" w:ascii="Times New Roman" w:hAnsi="Times New Roman"/>
          <w:color w:val="000000"/>
          <w:sz w:val="24"/>
          <w:szCs w:val="24"/>
        </w:rPr>
        <w:t xml:space="preserve">7.本项目</w:t>
      </w:r>
      <w:r>
        <w:rPr>
          <w:rFonts w:hint="eastAsia" w:ascii="Times New Roman" w:hAnsi="Times New Roman"/>
          <w:color w:val="000000"/>
          <w:sz w:val="24"/>
          <w:szCs w:val="24"/>
          <w:u w:val="single"/>
        </w:rPr>
        <w:t xml:space="preserve">不接受</w:t>
      </w:r>
      <w:r>
        <w:rPr>
          <w:rFonts w:hint="eastAsia" w:ascii="Times New Roman" w:hAnsi="Times New Roman"/>
          <w:color w:val="000000"/>
          <w:sz w:val="24"/>
          <w:szCs w:val="24"/>
        </w:rPr>
        <w:t xml:space="preserve">联合体参与谈判。</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二、申请人的资格要求</w:t>
      </w:r>
      <w:bookmarkEnd w:id="16"/>
      <w:r/>
      <w:bookmarkEnd w:id="17"/>
      <w:r/>
      <w:bookmarkEnd w:id="18"/>
      <w:r/>
      <w:bookmarkEnd w:id="19"/>
      <w:r/>
      <w:bookmarkEnd w:id="20"/>
      <w:r/>
      <w:r/>
    </w:p>
    <w:p>
      <w:pPr>
        <w:ind w:firstLine="480"/>
        <w:spacing w:line="480" w:lineRule="exact"/>
        <w:rPr>
          <w:rFonts w:ascii="Times New Roman" w:hAnsi="Times New Roman" w:cs="宋体"/>
          <w:color w:val="000000"/>
          <w:sz w:val="24"/>
          <w:szCs w:val="24"/>
        </w:rPr>
      </w:pPr>
      <w:r/>
      <w:bookmarkStart w:id="23" w:name="_Toc35393792"/>
      <w:r/>
      <w:bookmarkStart w:id="24" w:name="_Toc35393623"/>
      <w:r/>
      <w:bookmarkStart w:id="25" w:name="_Toc28359081"/>
      <w:r/>
      <w:bookmarkStart w:id="26" w:name="_Toc38985265"/>
      <w:r/>
      <w:bookmarkStart w:id="27" w:name="_Toc28359004"/>
      <w:r>
        <w:rPr>
          <w:rFonts w:hint="eastAsia" w:ascii="Times New Roman" w:hAnsi="Times New Roman" w:cs="宋体"/>
          <w:color w:val="000000"/>
          <w:sz w:val="24"/>
          <w:szCs w:val="24"/>
        </w:rPr>
        <w:t xml:space="preserve">（一）满足《中华人民共和国政府采购法》第二十二条规定：</w:t>
      </w:r>
      <w:r/>
    </w:p>
    <w:p>
      <w:pPr>
        <w:ind w:firstLine="480"/>
        <w:spacing w:line="480" w:lineRule="exact"/>
        <w:rPr>
          <w:rFonts w:ascii="Times New Roman" w:hAnsi="Times New Roman" w:cs="宋体"/>
          <w:color w:val="000000"/>
          <w:sz w:val="24"/>
          <w:szCs w:val="24"/>
          <w:highlight w:val="white"/>
        </w:rPr>
      </w:pPr>
      <w:r>
        <w:rPr>
          <w:rFonts w:hint="eastAsia" w:ascii="Times New Roman" w:hAnsi="Times New Roman" w:cs="宋体"/>
          <w:color w:val="000000"/>
          <w:sz w:val="24"/>
          <w:szCs w:val="24"/>
          <w:highlight w:val="white"/>
        </w:rPr>
        <w:t xml:space="preserve">1.具备《中华人民共和国政府采购法》第二十二条第一款规定的6项条件（按要求提供谈判响应函）。</w:t>
      </w:r>
      <w:r/>
    </w:p>
    <w:p>
      <w:pPr>
        <w:ind w:firstLine="480"/>
        <w:spacing w:line="480" w:lineRule="exact"/>
        <w:rPr>
          <w:rFonts w:ascii="Times New Roman" w:hAnsi="Times New Roman" w:cs="仿宋"/>
          <w:color w:val="000000"/>
          <w:sz w:val="24"/>
          <w:szCs w:val="24"/>
        </w:rPr>
      </w:pPr>
      <w:r>
        <w:rPr>
          <w:rFonts w:hint="eastAsia" w:ascii="Times New Roman" w:hAnsi="Times New Roman"/>
          <w:color w:val="000000"/>
          <w:sz w:val="24"/>
          <w:szCs w:val="24"/>
        </w:rPr>
        <w:t xml:space="preserve">2.</w:t>
      </w:r>
      <w:r>
        <w:rPr>
          <w:rFonts w:hint="eastAsia" w:ascii="Times New Roman" w:hAnsi="Times New Roman" w:cs="仿宋"/>
          <w:color w:val="000000"/>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方正仿宋_GBK" w:hAnsi="方正仿宋_GBK" w:eastAsia="方正仿宋_GBK" w:cs="方正仿宋_GBK"/>
          <w:color w:val="000000"/>
        </w:rPr>
      </w:pPr>
      <w:r>
        <w:rPr>
          <w:rFonts w:hint="eastAsia" w:ascii="Times New Roman" w:hAnsi="Times New Roman" w:cs="宋体"/>
          <w:color w:val="000000"/>
          <w:sz w:val="24"/>
          <w:szCs w:val="24"/>
        </w:rPr>
        <w:t xml:space="preserve">3.落实政府采购政策需满足的资格要求：本项目属于专门面向中小企业采购的项目，供应商应为中小微企业、监狱企业、残疾人福利性单位。非中小型企业参与本项目投标，将作无</w:t>
      </w:r>
      <w:r>
        <w:rPr>
          <w:rFonts w:hint="eastAsia" w:ascii="Times New Roman" w:hAnsi="Times New Roman" w:cs="宋体"/>
          <w:color w:val="000000"/>
          <w:sz w:val="24"/>
          <w:szCs w:val="24"/>
          <w:lang w:eastAsia="zh-CN"/>
        </w:rPr>
        <w:t xml:space="preserve">效投</w:t>
      </w:r>
      <w:r>
        <w:rPr>
          <w:rFonts w:hint="eastAsia" w:ascii="Times New Roman" w:hAnsi="Times New Roman" w:cs="宋体"/>
          <w:color w:val="000000"/>
          <w:sz w:val="24"/>
          <w:szCs w:val="24"/>
        </w:rPr>
        <w:t xml:space="preserve">标处理。</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（二）本项目的特定资格要求：</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1.申请人资质类别和等级：具有独立法人资格和具有建筑工程施工总承包三级及以上企业资质，且在投标文件递交截止时间当日，登录“江苏省建筑市场监管与诚信信息一体化平台”查询，该资质动态监管结果不处于不合格状态；</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2.拟选派项目负责人资质等级：二级及以上注册建造师（建筑工程专业），本人必须具有住建行政主管部门颁发的项目负责人安全生产考核合格证书（B类证）；</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3.企业具备安全生产条件，并取得安全生产许可证；</w:t>
      </w:r>
      <w:r/>
    </w:p>
    <w:p>
      <w:pPr>
        <w:ind w:firstLine="480"/>
        <w:spacing w:line="480" w:lineRule="exact"/>
        <w:rPr>
          <w:rFonts w:ascii="Times New Roman" w:hAnsi="Times New Roman" w:cs="宋体"/>
          <w:color w:val="000000"/>
          <w:sz w:val="24"/>
          <w:szCs w:val="24"/>
        </w:rPr>
      </w:pPr>
      <w:r>
        <w:rPr>
          <w:rFonts w:hint="eastAsia" w:ascii="Times New Roman" w:hAnsi="Times New Roman" w:cs="宋体"/>
          <w:color w:val="000000"/>
          <w:sz w:val="24"/>
          <w:szCs w:val="24"/>
        </w:rPr>
        <w:t xml:space="preserve">4.参与本项目施工的前期准备、设计、代建、项目管理、造价咨询、招标代理等单位的任何法人及其任何附属机构（单位），都无资格参加本项目的投标。</w:t>
      </w:r>
      <w:bookmarkEnd w:id="23"/>
      <w:r/>
      <w:bookmarkEnd w:id="24"/>
      <w:r/>
      <w:bookmarkEnd w:id="25"/>
      <w:r/>
      <w:bookmarkEnd w:id="26"/>
      <w:r/>
      <w:bookmarkEnd w:id="27"/>
      <w:r/>
      <w:r/>
    </w:p>
    <w:p>
      <w:pPr>
        <w:ind w:firstLine="643"/>
        <w:keepLines/>
        <w:keepNext/>
        <w:spacing w:line="480" w:lineRule="exact"/>
        <w:rPr>
          <w:rFonts w:ascii="Times New Roman" w:hAnsi="Times New Roman" w:cs="宋体"/>
          <w:b/>
          <w:bCs/>
          <w:color w:val="000000"/>
          <w:sz w:val="32"/>
          <w:szCs w:val="32"/>
        </w:rPr>
        <w:outlineLvl w:val="2"/>
      </w:pPr>
      <w:r/>
      <w:bookmarkStart w:id="28" w:name="_Toc103929990"/>
      <w:r/>
      <w:bookmarkStart w:id="29" w:name="_Toc31344"/>
      <w:r/>
      <w:bookmarkStart w:id="30" w:name="_Toc30639"/>
      <w:r>
        <w:rPr>
          <w:rFonts w:hint="eastAsia" w:ascii="Times New Roman" w:hAnsi="Times New Roman" w:cs="宋体"/>
          <w:b/>
          <w:bCs/>
          <w:color w:val="000000"/>
          <w:sz w:val="32"/>
          <w:szCs w:val="32"/>
        </w:rPr>
        <w:t xml:space="preserve">三、获取采购文件</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时间：自谈判文件公告发布之日起3个工作日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地点：“苏采云”系统（网址： http://jszfcg.jsczt.cn/）或宿迁市政府采购网点击“政府采购管理交易系统（苏采云）”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方式：使用CA锁进入系统从“项目参与”--“采购项目”菜单中，找到本项目获取采购文件（后缀名为“.kedt”） </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售价：0.00元 </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四、响应文件提交</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截止时间：</w:t>
      </w:r>
      <w:r>
        <w:rPr>
          <w:rFonts w:hint="eastAsia" w:ascii="Times New Roman" w:hAnsi="Times New Roman" w:cs="仿宋"/>
          <w:color w:val="000000"/>
          <w:sz w:val="24"/>
          <w:szCs w:val="24"/>
        </w:rPr>
        <w:t xml:space="preserve">2026年5月</w:t>
      </w:r>
      <w:r>
        <w:rPr>
          <w:rFonts w:hint="eastAsia" w:ascii="Times New Roman" w:hAnsi="Times New Roman" w:cs="仿宋"/>
          <w:color w:val="000000"/>
          <w:sz w:val="24"/>
          <w:szCs w:val="24"/>
          <w:lang w:val="en-US" w:eastAsia="zh-CN"/>
        </w:rPr>
        <w:t xml:space="preserve">22</w:t>
      </w:r>
      <w:r>
        <w:rPr>
          <w:rFonts w:hint="eastAsia" w:ascii="Times New Roman" w:hAnsi="Times New Roman" w:cs="仿宋"/>
          <w:color w:val="000000"/>
          <w:sz w:val="24"/>
          <w:szCs w:val="24"/>
        </w:rPr>
        <w:t xml:space="preserve">日09:30 </w:t>
      </w:r>
      <w:r>
        <w:rPr>
          <w:rFonts w:ascii="Times New Roman" w:hAnsi="Times New Roman" w:cs="仿宋"/>
          <w:color w:val="000000"/>
          <w:sz w:val="24"/>
          <w:szCs w:val="24"/>
        </w:rPr>
        <w:t xml:space="preserve">（北京时间）</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地点：“苏采云”政府采购交易系统网上开标大厅 </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五、开启</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时间：</w:t>
      </w:r>
      <w:r>
        <w:rPr>
          <w:rFonts w:hint="eastAsia" w:ascii="Times New Roman" w:hAnsi="Times New Roman" w:cs="仿宋"/>
          <w:color w:val="000000"/>
          <w:sz w:val="24"/>
          <w:szCs w:val="24"/>
        </w:rPr>
        <w:t xml:space="preserve">2026年5月</w:t>
      </w:r>
      <w:r>
        <w:rPr>
          <w:rFonts w:hint="eastAsia" w:ascii="Times New Roman" w:hAnsi="Times New Roman" w:cs="仿宋"/>
          <w:color w:val="000000"/>
          <w:sz w:val="24"/>
          <w:szCs w:val="24"/>
          <w:lang w:val="en-US" w:eastAsia="zh-CN"/>
        </w:rPr>
        <w:t xml:space="preserve">22</w:t>
      </w:r>
      <w:r>
        <w:rPr>
          <w:rFonts w:hint="eastAsia" w:ascii="Times New Roman" w:hAnsi="Times New Roman" w:cs="仿宋"/>
          <w:color w:val="000000"/>
          <w:sz w:val="24"/>
          <w:szCs w:val="24"/>
        </w:rPr>
        <w:t xml:space="preserve">日09:30 </w:t>
      </w:r>
      <w:bookmarkStart w:id="678" w:name="_GoBack"/>
      <w:r/>
      <w:bookmarkEnd w:id="678"/>
      <w:r>
        <w:rPr>
          <w:rFonts w:ascii="Times New Roman" w:hAnsi="Times New Roman" w:cs="仿宋"/>
          <w:color w:val="000000"/>
          <w:sz w:val="24"/>
          <w:szCs w:val="24"/>
        </w:rPr>
        <w:t xml:space="preserve">（北京时间）</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地点：沭阳县沭阳开标二厅 </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六、公告期限</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自本公告发布之日起3个工作日。</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七、其他补充事宜 </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1.谈判公告发布媒体：江苏政府采购网、宿迁市政府采购网等。</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2.财政部门监督电话：0527-83559270。</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3.“CA”数字证书办理：“苏采云”系统目前仅支持“苏采云”系统下的政务CA。省内各地区办理的“苏采云”系统下的政务CA全省通用。宿迁地区CA数字证书办理联系方式：</w:t>
      </w:r>
      <w:r>
        <w:rPr>
          <w:rFonts w:hint="eastAsia" w:ascii="Times New Roman" w:hAnsi="Times New Roman" w:cs="仿宋"/>
          <w:color w:val="000000"/>
          <w:sz w:val="24"/>
          <w:szCs w:val="24"/>
          <w:lang w:eastAsia="zh-CN"/>
        </w:rPr>
        <w:t xml:space="preserve">18351098172</w:t>
      </w:r>
      <w:r>
        <w:rPr>
          <w:rFonts w:hint="eastAsia" w:ascii="Times New Roman" w:hAnsi="Times New Roman" w:cs="仿宋"/>
          <w:color w:val="000000"/>
          <w:sz w:val="24"/>
          <w:szCs w:val="24"/>
        </w:rPr>
        <w:t xml:space="preserve">。</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4.宿迁地区“苏采云”技术支持客服电话：0527-84363067、0519-86722806。</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5.供应商通过苏采云系统参与政府采购项目，相关操作手册详见链接：http://www.ccgp-jiangsu.gov.cn/jiangsu/zlxz/ee/ee3a4bc5a3454aa2b0d9312230633ce9.html。</w:t>
      </w:r>
      <w:r/>
    </w:p>
    <w:p>
      <w:pPr>
        <w:ind w:firstLine="482"/>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6.现场勘察及答疑：本项目不组织集中勘察及答疑，供应商如对采购需求有疑问，请咨询采购单位联系人。</w:t>
      </w:r>
      <w:r/>
    </w:p>
    <w:p>
      <w:pPr>
        <w:ind w:firstLine="643"/>
        <w:keepLines/>
        <w:keepNext/>
        <w:spacing w:line="480" w:lineRule="exact"/>
        <w:rPr>
          <w:rFonts w:ascii="Times New Roman" w:hAnsi="Times New Roman" w:cs="宋体"/>
          <w:b/>
          <w:bCs/>
          <w:color w:val="000000"/>
          <w:sz w:val="32"/>
          <w:szCs w:val="32"/>
        </w:rPr>
        <w:outlineLvl w:val="2"/>
      </w:pPr>
      <w:r>
        <w:rPr>
          <w:rFonts w:hint="eastAsia" w:ascii="Times New Roman" w:hAnsi="Times New Roman" w:cs="宋体"/>
          <w:b/>
          <w:bCs/>
          <w:color w:val="000000"/>
          <w:sz w:val="32"/>
          <w:szCs w:val="32"/>
        </w:rPr>
        <w:t xml:space="preserve">八、凡对本次采购提出询问，请按以下方式联系。</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1.采购人信息</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单位名称：</w:t>
      </w:r>
      <w:r>
        <w:rPr>
          <w:rFonts w:hint="eastAsia" w:ascii="Times New Roman" w:hAnsi="Times New Roman" w:cs="仿宋"/>
          <w:color w:val="000000"/>
          <w:sz w:val="24"/>
          <w:szCs w:val="24"/>
        </w:rPr>
        <w:t xml:space="preserve">沭阳县悦来中心小学</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单位地址：</w:t>
      </w:r>
      <w:r>
        <w:rPr>
          <w:rFonts w:hint="eastAsia" w:ascii="Times New Roman" w:hAnsi="Times New Roman" w:cs="仿宋"/>
          <w:color w:val="000000"/>
          <w:sz w:val="24"/>
          <w:szCs w:val="24"/>
        </w:rPr>
        <w:t xml:space="preserve">沭阳县</w:t>
      </w:r>
      <w:r>
        <w:rPr>
          <w:rFonts w:hint="eastAsia" w:ascii="Times New Roman" w:hAnsi="Times New Roman" w:cs="仿宋"/>
          <w:color w:val="000000"/>
          <w:sz w:val="24"/>
          <w:szCs w:val="24"/>
          <w:lang w:val="en-US" w:eastAsia="zh-CN"/>
        </w:rPr>
        <w:t xml:space="preserve">悦来镇</w:t>
      </w:r>
      <w:r>
        <w:rPr>
          <w:rFonts w:hint="eastAsia" w:ascii="Times New Roman" w:hAnsi="Times New Roman" w:cs="仿宋"/>
          <w:color w:val="000000"/>
          <w:sz w:val="24"/>
          <w:szCs w:val="24"/>
        </w:rPr>
        <w:t xml:space="preserve">悦颜路135号</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联系人：</w:t>
      </w:r>
      <w:r>
        <w:rPr>
          <w:rFonts w:hint="eastAsia" w:ascii="Times New Roman" w:hAnsi="Times New Roman" w:cs="仿宋"/>
          <w:color w:val="000000"/>
          <w:sz w:val="24"/>
          <w:szCs w:val="24"/>
        </w:rPr>
        <w:t xml:space="preserve">倪建军</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联系电话：</w:t>
      </w:r>
      <w:r>
        <w:rPr>
          <w:rFonts w:hint="eastAsia" w:ascii="Times New Roman" w:hAnsi="Times New Roman" w:cs="仿宋"/>
          <w:color w:val="000000"/>
          <w:sz w:val="24"/>
          <w:szCs w:val="24"/>
        </w:rPr>
        <w:t xml:space="preserve">15996799686</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2.采购代理机构信息</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单位名称：</w:t>
      </w:r>
      <w:r>
        <w:rPr>
          <w:rFonts w:hint="eastAsia" w:ascii="Times New Roman" w:hAnsi="Times New Roman" w:cs="仿宋"/>
          <w:color w:val="000000"/>
          <w:sz w:val="24"/>
          <w:szCs w:val="24"/>
        </w:rPr>
        <w:t xml:space="preserve">江苏庭升项目招标管理有限公司</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单位地址：</w:t>
      </w:r>
      <w:r>
        <w:rPr>
          <w:rFonts w:hint="eastAsia" w:ascii="Times New Roman" w:hAnsi="Times New Roman" w:cs="仿宋"/>
          <w:color w:val="000000"/>
          <w:sz w:val="24"/>
          <w:szCs w:val="24"/>
        </w:rPr>
        <w:t xml:space="preserve">沭阳县台州北路43号</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联系人：</w:t>
      </w:r>
      <w:r>
        <w:rPr>
          <w:rFonts w:hint="eastAsia" w:ascii="Times New Roman" w:hAnsi="Times New Roman" w:cs="仿宋"/>
          <w:color w:val="000000"/>
          <w:sz w:val="24"/>
          <w:szCs w:val="24"/>
        </w:rPr>
        <w:t xml:space="preserve">樊昌玲</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联系电话：</w:t>
      </w:r>
      <w:r>
        <w:rPr>
          <w:rFonts w:hint="eastAsia" w:ascii="Times New Roman" w:hAnsi="Times New Roman" w:cs="仿宋"/>
          <w:color w:val="000000"/>
          <w:sz w:val="24"/>
          <w:szCs w:val="24"/>
        </w:rPr>
        <w:t xml:space="preserve">18451807520</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3.项目联系方式</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项目联系人：</w:t>
      </w:r>
      <w:r>
        <w:rPr>
          <w:rFonts w:hint="eastAsia" w:ascii="Times New Roman" w:hAnsi="Times New Roman" w:cs="仿宋"/>
          <w:color w:val="000000"/>
          <w:sz w:val="24"/>
          <w:szCs w:val="24"/>
        </w:rPr>
        <w:t xml:space="preserve">樊昌玲</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t xml:space="preserve">电话：</w:t>
      </w:r>
      <w:r>
        <w:rPr>
          <w:rFonts w:hint="eastAsia" w:ascii="Times New Roman" w:hAnsi="Times New Roman" w:cs="仿宋"/>
          <w:color w:val="000000"/>
          <w:sz w:val="24"/>
          <w:szCs w:val="24"/>
        </w:rPr>
        <w:t xml:space="preserve">18451807520</w:t>
      </w:r>
      <w:r/>
    </w:p>
    <w:p>
      <w:pPr>
        <w:ind w:firstLine="482"/>
        <w:spacing w:line="480" w:lineRule="exact"/>
        <w:rPr>
          <w:rFonts w:ascii="Times New Roman" w:hAnsi="Times New Roman" w:cs="仿宋"/>
          <w:color w:val="000000"/>
          <w:sz w:val="24"/>
          <w:szCs w:val="24"/>
        </w:rPr>
      </w:pPr>
      <w:r>
        <w:rPr>
          <w:rFonts w:ascii="Times New Roman" w:hAnsi="Times New Roman" w:cs="仿宋"/>
          <w:color w:val="000000"/>
          <w:sz w:val="24"/>
          <w:szCs w:val="24"/>
        </w:rPr>
      </w:r>
      <w:r/>
    </w:p>
    <w:p>
      <w:pPr>
        <w:pStyle w:val="1002"/>
        <w:jc w:val="center"/>
        <w:spacing w:line="240" w:lineRule="auto"/>
        <w:rPr>
          <w:color w:val="000000"/>
          <w:highlight w:val="yellow"/>
          <w:lang w:eastAsia="zh-CN"/>
        </w:rPr>
      </w:pPr>
      <w:r>
        <w:rPr>
          <w:rFonts w:hint="eastAsia"/>
          <w:color w:val="000000"/>
          <w:highlight w:val="white"/>
          <w:lang w:eastAsia="zh-CN"/>
        </w:rPr>
        <w:br w:type="page" w:clear="all"/>
      </w:r>
      <w:r>
        <w:rPr>
          <w:rFonts w:hint="eastAsia"/>
          <w:color w:val="000000"/>
          <w:highlight w:val="white"/>
          <w:lang w:eastAsia="zh-CN"/>
        </w:rPr>
        <w:t xml:space="preserve">第二章  供应商须知</w:t>
      </w:r>
      <w:bookmarkEnd w:id="28"/>
      <w:r/>
      <w:bookmarkEnd w:id="29"/>
      <w:r/>
      <w:bookmarkEnd w:id="30"/>
      <w:r/>
      <w:r/>
    </w:p>
    <w:p>
      <w:pPr>
        <w:pStyle w:val="1004"/>
        <w:rPr>
          <w:b w:val="0"/>
          <w:bCs/>
          <w:color w:val="000000"/>
          <w:lang w:eastAsia="zh-CN"/>
        </w:rPr>
      </w:pPr>
      <w:r/>
      <w:bookmarkStart w:id="31" w:name="_Toc103929991"/>
      <w:r>
        <w:rPr>
          <w:rFonts w:hint="eastAsia"/>
          <w:b w:val="0"/>
          <w:bCs/>
          <w:color w:val="000000"/>
          <w:highlight w:val="white"/>
          <w:lang w:eastAsia="zh-CN"/>
        </w:rPr>
        <w:t xml:space="preserve">供应商须知前附表：</w:t>
      </w:r>
      <w:bookmarkEnd w:id="31"/>
      <w:r/>
      <w:r/>
    </w:p>
    <w:tbl>
      <w:tblPr>
        <w:tblStyle w:val="7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ascii="仿宋_GB2312" w:hAnsi="仿宋"/>
                <w:b/>
                <w:bCs/>
                <w:color w:val="000000"/>
                <w:sz w:val="24"/>
                <w:szCs w:val="24"/>
              </w:rPr>
            </w:pPr>
            <w:r>
              <w:rPr>
                <w:rFonts w:hint="eastAsia" w:ascii="仿宋_GB2312" w:hAnsi="仿宋"/>
                <w:b/>
                <w:bCs/>
                <w:color w:val="000000"/>
                <w:sz w:val="24"/>
                <w:szCs w:val="24"/>
                <w:highlight w:val="white"/>
              </w:rPr>
              <w:t xml:space="preserve">序号</w:t>
            </w:r>
            <w:r/>
          </w:p>
        </w:tc>
        <w:tc>
          <w:tcPr>
            <w:tcW w:w="2414" w:type="dxa"/>
            <w:vAlign w:val="center"/>
            <w:textDirection w:val="lrTb"/>
            <w:noWrap w:val="false"/>
          </w:tcPr>
          <w:p>
            <w:pPr>
              <w:jc w:val="center"/>
              <w:rPr>
                <w:rFonts w:ascii="仿宋_GB2312" w:hAnsi="仿宋"/>
                <w:b/>
                <w:color w:val="000000"/>
                <w:sz w:val="24"/>
                <w:szCs w:val="24"/>
              </w:rPr>
            </w:pPr>
            <w:r>
              <w:rPr>
                <w:rFonts w:hint="eastAsia" w:ascii="仿宋_GB2312" w:hAnsi="仿宋"/>
                <w:b/>
                <w:color w:val="000000"/>
                <w:sz w:val="24"/>
                <w:szCs w:val="24"/>
                <w:highlight w:val="white"/>
              </w:rPr>
              <w:t xml:space="preserve">内容</w:t>
            </w:r>
            <w:r/>
          </w:p>
        </w:tc>
        <w:tc>
          <w:tcPr>
            <w:tcW w:w="5786" w:type="dxa"/>
            <w:vAlign w:val="center"/>
            <w:textDirection w:val="lrTb"/>
            <w:noWrap w:val="false"/>
          </w:tcPr>
          <w:p>
            <w:pPr>
              <w:jc w:val="center"/>
              <w:rPr>
                <w:rFonts w:ascii="仿宋_GB2312" w:hAnsi="仿宋"/>
                <w:b/>
                <w:bCs/>
                <w:color w:val="000000"/>
                <w:sz w:val="24"/>
                <w:szCs w:val="24"/>
              </w:rPr>
            </w:pPr>
            <w:r>
              <w:rPr>
                <w:rFonts w:hint="eastAsia" w:ascii="仿宋_GB2312" w:hAnsi="仿宋"/>
                <w:b/>
                <w:bCs/>
                <w:color w:val="000000"/>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本项</w:t>
            </w:r>
            <w:r>
              <w:rPr>
                <w:rFonts w:hint="eastAsia" w:ascii="Times New Roman" w:hAnsi="Times New Roman"/>
                <w:color w:val="000000"/>
                <w:sz w:val="24"/>
                <w:szCs w:val="24"/>
              </w:rPr>
              <w:t xml:space="preserve">目</w:t>
            </w:r>
            <w:bookmarkStart w:id="32" w:name="EB9a5853ee094f4f0ea6ec3169265f6f2c"/>
            <w:r>
              <w:rPr>
                <w:rFonts w:hint="eastAsia" w:ascii="Times New Roman" w:hAnsi="Times New Roman"/>
                <w:color w:val="000000"/>
                <w:sz w:val="24"/>
                <w:szCs w:val="24"/>
              </w:rPr>
              <w:t xml:space="preserve">属性按以下第</w:t>
            </w:r>
            <w:r>
              <w:rPr>
                <w:rFonts w:hint="eastAsia" w:ascii="Times New Roman" w:hAnsi="Times New Roman"/>
                <w:color w:val="000000"/>
                <w:sz w:val="24"/>
                <w:u w:val="single"/>
              </w:rPr>
              <w:t xml:space="preserve"> 3 </w:t>
            </w:r>
            <w:r>
              <w:rPr>
                <w:rFonts w:hint="eastAsia" w:ascii="Times New Roman" w:hAnsi="Times New Roman"/>
                <w:color w:val="000000"/>
                <w:sz w:val="24"/>
                <w:szCs w:val="24"/>
              </w:rPr>
              <w:t xml:space="preserve">种确定：</w:t>
            </w:r>
            <w:r/>
          </w:p>
          <w:p>
            <w:pPr>
              <w:spacing w:line="360" w:lineRule="exact"/>
              <w:rPr>
                <w:rFonts w:ascii="Times New Roman" w:hAnsi="Times New Roman"/>
                <w:color w:val="000000"/>
                <w:sz w:val="24"/>
                <w:szCs w:val="24"/>
                <w:highlight w:val="green"/>
              </w:rPr>
            </w:pPr>
            <w:r>
              <w:rPr>
                <w:rFonts w:hint="eastAsia" w:ascii="Times New Roman" w:hAnsi="Times New Roman"/>
                <w:color w:val="000000"/>
                <w:sz w:val="24"/>
                <w:szCs w:val="24"/>
              </w:rPr>
              <w:t xml:space="preserve">1</w:t>
            </w:r>
            <w:bookmarkEnd w:id="32"/>
            <w:r>
              <w:rPr>
                <w:rFonts w:hint="eastAsia" w:ascii="Times New Roman" w:hAnsi="Times New Roman"/>
                <w:color w:val="000000"/>
                <w:sz w:val="24"/>
                <w:szCs w:val="24"/>
              </w:rPr>
              <w:t xml:space="preserve">.货物</w:t>
            </w:r>
            <w:bookmarkStart w:id="33" w:name="EBd5c6c026f9674c39b21b31ecd0c1e7fa"/>
            <w:r>
              <w:rPr>
                <w:rFonts w:hint="eastAsia" w:ascii="Times New Roman" w:hAnsi="Times New Roman"/>
                <w:color w:val="000000"/>
                <w:sz w:val="24"/>
                <w:szCs w:val="24"/>
              </w:rPr>
              <w:t xml:space="preserve">采购；2.</w:t>
            </w:r>
            <w:bookmarkEnd w:id="33"/>
            <w:r>
              <w:rPr>
                <w:rFonts w:hint="eastAsia" w:ascii="Times New Roman" w:hAnsi="Times New Roman"/>
                <w:color w:val="000000"/>
                <w:sz w:val="24"/>
                <w:szCs w:val="24"/>
              </w:rPr>
              <w:t xml:space="preserve">服务</w:t>
            </w:r>
            <w:bookmarkStart w:id="34" w:name="EBf7d2a4f44ecb4166a93ea852e73be69f"/>
            <w:r>
              <w:rPr>
                <w:rFonts w:hint="eastAsia" w:ascii="Times New Roman" w:hAnsi="Times New Roman"/>
                <w:color w:val="000000"/>
                <w:sz w:val="24"/>
                <w:szCs w:val="24"/>
              </w:rPr>
              <w:t xml:space="preserve">采购；3.</w:t>
            </w:r>
            <w:bookmarkEnd w:id="34"/>
            <w:r>
              <w:rPr>
                <w:rFonts w:hint="eastAsia" w:ascii="Times New Roman" w:hAnsi="Times New Roman"/>
                <w:color w:val="000000"/>
                <w:sz w:val="24"/>
                <w:szCs w:val="24"/>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000000"/>
                <w:sz w:val="24"/>
                <w:szCs w:val="24"/>
                <w:highlight w:val="white"/>
              </w:rPr>
            </w:pPr>
            <w:r/>
            <w:bookmarkStart w:id="35" w:name="EB7cb3b26264aa42768f7d22ea127b1f70"/>
            <w:r>
              <w:rPr>
                <w:rFonts w:hint="eastAsia" w:ascii="Times New Roman" w:hAnsi="Times New Roman" w:cs="仿宋_GB2312"/>
                <w:color w:val="000000"/>
                <w:sz w:val="24"/>
                <w:szCs w:val="24"/>
                <w:highlight w:val="white"/>
              </w:rPr>
              <w:t xml:space="preserve">60</w:t>
            </w:r>
            <w:bookmarkEnd w:id="35"/>
            <w:r>
              <w:rPr>
                <w:rFonts w:hint="eastAsia" w:ascii="Times New Roman" w:hAnsi="Times New Roman"/>
                <w:color w:val="000000"/>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000000"/>
                <w:sz w:val="24"/>
                <w:szCs w:val="24"/>
              </w:rPr>
            </w:pPr>
            <w:r>
              <w:rPr>
                <w:rFonts w:hint="eastAsia" w:ascii="Times New Roman" w:hAnsi="Times New Roman"/>
                <w:color w:val="000000"/>
                <w:sz w:val="24"/>
                <w:szCs w:val="24"/>
                <w:highlight w:val="white"/>
              </w:rPr>
              <w:t xml:space="preserve">提交加密电子响应文件</w:t>
            </w:r>
            <w:r>
              <w:rPr>
                <w:rFonts w:hint="eastAsia" w:ascii="Times New Roman" w:hAnsi="Times New Roman"/>
                <w:color w:val="000000"/>
                <w:sz w:val="24"/>
                <w:highlight w:val="white"/>
                <w:u w:val="single"/>
              </w:rPr>
              <w:t xml:space="preserve"> 1 </w:t>
            </w:r>
            <w:r>
              <w:rPr>
                <w:rFonts w:hint="eastAsia" w:ascii="Times New Roman" w:hAnsi="Times New Roman"/>
                <w:color w:val="000000"/>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bookmarkStart w:id="36" w:name="OLE_LINK8"/>
            <w:r>
              <w:rPr>
                <w:rFonts w:hint="eastAsia" w:ascii="Times New Roman" w:hAnsi="Times New Roman" w:cs="仿宋"/>
                <w:color w:val="000000"/>
                <w:sz w:val="24"/>
              </w:rPr>
              <w:t xml:space="preserve">应当符合《政</w:t>
            </w:r>
            <w:bookmarkStart w:id="37" w:name="OLE_LINK1"/>
            <w:r>
              <w:rPr>
                <w:rFonts w:hint="eastAsia" w:ascii="Times New Roman" w:hAnsi="Times New Roman" w:cs="仿宋"/>
                <w:color w:val="000000"/>
                <w:sz w:val="24"/>
              </w:rPr>
              <w:t xml:space="preserve">府采购进口产品管理办法</w:t>
            </w:r>
            <w:bookmarkEnd w:id="37"/>
            <w:r>
              <w:rPr>
                <w:rFonts w:hint="eastAsia" w:ascii="Times New Roman" w:hAnsi="Times New Roman" w:cs="仿宋"/>
                <w:color w:val="000000"/>
                <w:sz w:val="24"/>
              </w:rPr>
              <w:t xml:space="preserve">》（财库〔2007〕119号）和《关于政府采购进口产品管理有关问题的通知》（财办库〔2008〕248号）等相关规定</w:t>
            </w:r>
            <w:r>
              <w:rPr>
                <w:rFonts w:hint="eastAsia" w:ascii="Times New Roman" w:hAnsi="Times New Roman" w:cs="仿宋"/>
                <w:color w:val="000000"/>
                <w:sz w:val="24"/>
                <w:szCs w:val="24"/>
              </w:rPr>
              <w:t xml:space="preserve">；</w:t>
            </w:r>
            <w:bookmarkEnd w:id="36"/>
            <w:r/>
            <w:r/>
          </w:p>
          <w:p>
            <w:pPr>
              <w:spacing w:line="360" w:lineRule="exact"/>
              <w:widowControl/>
              <w:rPr>
                <w:rFonts w:ascii="Times New Roman" w:hAnsi="Times New Roman"/>
                <w:color w:val="000000"/>
                <w:sz w:val="24"/>
                <w:szCs w:val="24"/>
                <w:highlight w:val="white"/>
              </w:rPr>
            </w:pPr>
            <w:r>
              <w:rPr>
                <w:rFonts w:hint="eastAsia" w:ascii="Times New Roman" w:hAnsi="Times New Roman" w:cs="仿宋"/>
                <w:color w:val="000000"/>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000000"/>
                <w:sz w:val="24"/>
                <w:szCs w:val="24"/>
                <w:highlight w:val="green"/>
                <w:u w:val="single"/>
              </w:rPr>
            </w:pPr>
            <w:r>
              <w:rPr>
                <w:rFonts w:hint="eastAsia" w:ascii="Times New Roman" w:hAnsi="Times New Roman"/>
                <w:color w:val="000000"/>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确定成交人</w:t>
            </w:r>
            <w:r/>
          </w:p>
        </w:tc>
        <w:tc>
          <w:tcPr>
            <w:tcW w:w="5786" w:type="dxa"/>
            <w:vAlign w:val="center"/>
            <w:textDirection w:val="lrTb"/>
            <w:noWrap w:val="false"/>
          </w:tcPr>
          <w:p>
            <w:pPr>
              <w:spacing w:line="360" w:lineRule="exact"/>
              <w:widowControl/>
              <w:rPr>
                <w:rFonts w:ascii="Times New Roman" w:hAnsi="Times New Roman" w:cs="仿宋"/>
                <w:sz w:val="24"/>
                <w:szCs w:val="24"/>
              </w:rPr>
            </w:pPr>
            <w:r>
              <w:rPr>
                <w:rFonts w:hint="eastAsia" w:ascii="Times New Roman" w:hAnsi="Times New Roman" w:cs="仿宋"/>
                <w:color w:val="000000"/>
                <w:sz w:val="24"/>
                <w:szCs w:val="24"/>
              </w:rPr>
              <w:t xml:space="preserve">按以下</w:t>
            </w:r>
            <w:r>
              <w:rPr>
                <w:rFonts w:hint="eastAsia" w:ascii="Times New Roman" w:hAnsi="Times New Roman" w:cs="仿宋"/>
                <w:sz w:val="24"/>
                <w:szCs w:val="24"/>
              </w:rPr>
              <w:t xml:space="preserve">第</w:t>
            </w:r>
            <w:r>
              <w:rPr>
                <w:rFonts w:hint="eastAsia" w:ascii="Times New Roman" w:hAnsi="Times New Roman" w:cs="仿宋"/>
                <w:sz w:val="24"/>
                <w:szCs w:val="24"/>
                <w:u w:val="single"/>
              </w:rPr>
              <w:t xml:space="preserve"> 1 </w:t>
            </w:r>
            <w:r>
              <w:rPr>
                <w:rFonts w:hint="eastAsia" w:ascii="Times New Roman" w:hAnsi="Times New Roman" w:cs="仿宋"/>
                <w:sz w:val="24"/>
                <w:szCs w:val="24"/>
              </w:rPr>
              <w:t xml:space="preserve">种方式确定成交人：</w:t>
            </w:r>
            <w:r/>
          </w:p>
          <w:p>
            <w:pPr>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1.采购人按照规定在谈判小组推荐的中标候选人中确定成交人；</w:t>
            </w:r>
            <w:r/>
          </w:p>
          <w:p>
            <w:pPr>
              <w:spacing w:line="360" w:lineRule="exact"/>
              <w:widowControl/>
              <w:rPr>
                <w:rFonts w:ascii="Times New Roman" w:hAnsi="Times New Roman"/>
                <w:color w:val="000000"/>
                <w:sz w:val="24"/>
                <w:szCs w:val="24"/>
                <w:highlight w:val="white"/>
              </w:rPr>
            </w:pPr>
            <w:r>
              <w:rPr>
                <w:rFonts w:hint="eastAsia" w:ascii="Times New Roman" w:hAnsi="Times New Roman" w:cs="仿宋"/>
                <w:color w:val="000000"/>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rPr>
            </w:pPr>
            <w:r/>
            <w:bookmarkStart w:id="38" w:name="EBebac1462c5d9459fbda8a75065c2455d"/>
            <w:r>
              <w:rPr>
                <w:rFonts w:hint="eastAsia" w:ascii="Times New Roman" w:hAnsi="Times New Roman" w:cs="仿宋"/>
                <w:color w:val="000000"/>
                <w:sz w:val="24"/>
                <w:szCs w:val="24"/>
              </w:rPr>
              <w:t xml:space="preserve">本项目的非主体、非关键性工作是否允许分包按以下第</w:t>
            </w:r>
            <w:r>
              <w:rPr>
                <w:rFonts w:hint="eastAsia" w:ascii="Times New Roman" w:hAnsi="Times New Roman" w:cs="仿宋"/>
                <w:color w:val="000000"/>
                <w:sz w:val="24"/>
                <w:szCs w:val="24"/>
                <w:u w:val="single"/>
              </w:rPr>
              <w:t xml:space="preserve"> </w:t>
            </w:r>
            <w:r>
              <w:rPr>
                <w:rFonts w:hint="eastAsia" w:ascii="Times New Roman" w:hAnsi="Times New Roman" w:cs="仿宋"/>
                <w:color w:val="000000"/>
                <w:sz w:val="24"/>
                <w:u w:val="single"/>
              </w:rPr>
              <w:t xml:space="preserve">2 </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w:t>
            </w:r>
            <w:bookmarkEnd w:id="38"/>
            <w:r>
              <w:rPr>
                <w:rFonts w:hint="eastAsia" w:ascii="Times New Roman" w:hAnsi="Times New Roman" w:cs="仿宋"/>
                <w:color w:val="000000"/>
                <w:sz w:val="24"/>
                <w:szCs w:val="24"/>
              </w:rPr>
              <w:t xml:space="preserve">允许分包，</w:t>
            </w:r>
            <w:bookmarkStart w:id="39"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39"/>
            <w:r>
              <w:rPr>
                <w:rFonts w:hint="eastAsia" w:ascii="Times New Roman" w:hAnsi="Times New Roman" w:cs="仿宋"/>
                <w:color w:val="000000"/>
                <w:sz w:val="24"/>
                <w:szCs w:val="24"/>
              </w:rPr>
              <w:t xml:space="preserve">无</w:t>
            </w:r>
            <w:r/>
          </w:p>
          <w:p>
            <w:pPr>
              <w:spacing w:line="360" w:lineRule="exact"/>
              <w:rPr>
                <w:rFonts w:ascii="Times New Roman" w:hAnsi="Times New Roman"/>
                <w:color w:val="000000"/>
                <w:highlight w:val="white"/>
              </w:rPr>
            </w:pPr>
            <w:r>
              <w:rPr>
                <w:rFonts w:hint="eastAsia" w:ascii="Times New Roman" w:hAnsi="Times New Roman" w:cs="仿宋"/>
                <w:color w:val="000000"/>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代理费用收取方式及标准</w:t>
            </w:r>
            <w:r/>
          </w:p>
        </w:tc>
        <w:tc>
          <w:tcPr>
            <w:tcW w:w="5786"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种方式执行：</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无需支付；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具体方式及标准：由中标人支付：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费用标准：按照“苏招协〔</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号”文件规定计算。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支付时间和方式：中标人在中标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成交</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公告发布之日起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日内一次性支付招标代理服务费（可采用数字人民币方式）。不因中标单位的中标资格取消而退还。</w:t>
            </w:r>
            <w:r/>
          </w:p>
          <w:p>
            <w:pPr>
              <w:spacing w:line="360" w:lineRule="exact"/>
              <w:widowControl/>
              <w:rPr>
                <w:rFonts w:ascii="Times New Roman" w:hAnsi="Times New Roman"/>
                <w:color w:val="000000"/>
                <w:sz w:val="24"/>
                <w:szCs w:val="24"/>
                <w:highlight w:val="green"/>
              </w:rPr>
            </w:pPr>
            <w:r>
              <w:rPr>
                <w:rFonts w:ascii="SimSun" w:hAnsi="SimSun" w:eastAsia="SimSun" w:cs="SimSun"/>
                <w:color w:val="000000"/>
                <w:sz w:val="24"/>
              </w:rPr>
              <w:t xml:space="preserve">注：以上费用由供应商编制投标文件时综合考虑计入投标报价中。</w:t>
            </w:r>
            <w:r>
              <w:rPr>
                <w:rFonts w:ascii="Times New Roman" w:hAnsi="Times New Roman"/>
                <w:color w:val="000000"/>
                <w:sz w:val="24"/>
                <w:szCs w:val="24"/>
                <w:highlight w:val="green"/>
              </w:rPr>
            </w:r>
            <w:r/>
          </w:p>
        </w:tc>
      </w:tr>
      <w:tr>
        <w:trPr>
          <w:trHeight w:val="549"/>
        </w:trPr>
        <w:tc>
          <w:tcPr>
            <w:tcW w:w="86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000000"/>
                <w:sz w:val="24"/>
                <w:szCs w:val="24"/>
                <w:highlight w:val="white"/>
              </w:rPr>
            </w:pPr>
            <w:r>
              <w:rPr>
                <w:rFonts w:hint="eastAsia" w:ascii="Times New Roman" w:hAnsi="Times New Roman"/>
                <w:color w:val="000000"/>
                <w:sz w:val="24"/>
                <w:szCs w:val="24"/>
                <w:highlight w:val="white"/>
              </w:rPr>
              <w:t xml:space="preserve">其他</w:t>
            </w:r>
            <w:r/>
          </w:p>
        </w:tc>
        <w:tc>
          <w:tcPr>
            <w:tcW w:w="5786" w:type="dxa"/>
            <w:vAlign w:val="center"/>
            <w:textDirection w:val="lrTb"/>
            <w:noWrap w:val="false"/>
          </w:tcPr>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无</w:t>
            </w:r>
            <w:r/>
          </w:p>
        </w:tc>
      </w:tr>
    </w:tbl>
    <w:p>
      <w:pPr>
        <w:rPr>
          <w:color w:val="000000"/>
          <w:highlight w:val="cyan"/>
        </w:rPr>
      </w:pPr>
      <w:r>
        <w:rPr>
          <w:rFonts w:hint="eastAsia"/>
          <w:color w:val="000000"/>
          <w:highlight w:val="white"/>
        </w:rPr>
        <w:t xml:space="preserve"> </w:t>
      </w:r>
      <w:bookmarkStart w:id="40" w:name="EB82c309ec298f48ddb3e82727ccd33ee6"/>
      <w:r>
        <w:rPr>
          <w:rFonts w:hint="eastAsia"/>
          <w:color w:val="000000"/>
          <w:sz w:val="20"/>
          <w:highlight w:val="white"/>
        </w:rPr>
        <w:t xml:space="preserve"> </w:t>
      </w:r>
      <w:bookmarkEnd w:id="40"/>
      <w:r/>
      <w:bookmarkStart w:id="41" w:name="EB4e53ab09513543cba19ce3e66d2f6a63"/>
      <w:r>
        <w:rPr>
          <w:rFonts w:hint="eastAsia"/>
          <w:color w:val="000000"/>
          <w:sz w:val="20"/>
          <w:highlight w:val="white"/>
        </w:rPr>
        <w:t xml:space="preserve"> </w:t>
      </w:r>
      <w:bookmarkEnd w:id="41"/>
      <w:r/>
      <w:bookmarkStart w:id="42" w:name="EB8c26f8afa7584ea1b034a6a76c768ea7"/>
      <w:r>
        <w:rPr>
          <w:rFonts w:hint="eastAsia"/>
          <w:color w:val="000000"/>
          <w:sz w:val="20"/>
          <w:highlight w:val="white"/>
        </w:rPr>
        <w:t xml:space="preserve"> </w:t>
      </w:r>
      <w:bookmarkEnd w:id="42"/>
      <w:r/>
      <w:r/>
    </w:p>
    <w:p>
      <w:pPr>
        <w:rPr>
          <w:color w:val="000000"/>
          <w:highlight w:val="white"/>
        </w:rPr>
      </w:pPr>
      <w:r/>
      <w:bookmarkStart w:id="43" w:name="_Toc103929992"/>
      <w:r>
        <w:rPr>
          <w:rFonts w:hint="eastAsia"/>
          <w:color w:val="000000"/>
          <w:highlight w:val="white"/>
        </w:rPr>
        <w:br w:type="page" w:clear="all"/>
      </w:r>
      <w:r/>
    </w:p>
    <w:p>
      <w:pPr>
        <w:pStyle w:val="807"/>
        <w:ind w:firstLine="320"/>
        <w:spacing w:before="0" w:after="0" w:line="520" w:lineRule="exact"/>
        <w:rPr>
          <w:rFonts w:ascii="黑体" w:hAnsi="黑体" w:eastAsia="黑体" w:cs="黑体"/>
          <w:color w:val="000000"/>
          <w:sz w:val="32"/>
        </w:rPr>
      </w:pPr>
      <w:r>
        <w:rPr>
          <w:rFonts w:hint="eastAsia" w:ascii="黑体" w:hAnsi="黑体" w:eastAsia="黑体" w:cs="黑体"/>
          <w:color w:val="000000"/>
          <w:sz w:val="32"/>
        </w:rPr>
        <w:t xml:space="preserve">一、总 则</w:t>
      </w:r>
      <w:bookmarkEnd w:id="43"/>
      <w:r/>
      <w:r/>
    </w:p>
    <w:p>
      <w:pPr>
        <w:ind w:firstLine="482"/>
        <w:spacing w:line="480" w:lineRule="exact"/>
        <w:rPr>
          <w:rFonts w:ascii="宋体" w:hAnsi="宋体"/>
          <w:b/>
          <w:color w:val="000000"/>
          <w:sz w:val="24"/>
        </w:rPr>
      </w:pPr>
      <w:r>
        <w:rPr>
          <w:rFonts w:hint="eastAsia" w:ascii="宋体" w:hAnsi="宋体"/>
          <w:b/>
          <w:color w:val="000000"/>
          <w:sz w:val="24"/>
          <w:highlight w:val="white"/>
        </w:rPr>
        <w:t xml:space="preserve">1、采购方式</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本次采购采取竞争性谈判方式。</w:t>
      </w:r>
      <w:r/>
    </w:p>
    <w:p>
      <w:pPr>
        <w:ind w:firstLine="482"/>
        <w:spacing w:line="480" w:lineRule="exact"/>
        <w:rPr>
          <w:rFonts w:ascii="宋体" w:hAnsi="宋体"/>
          <w:b/>
          <w:color w:val="000000"/>
          <w:sz w:val="24"/>
        </w:rPr>
      </w:pPr>
      <w:r>
        <w:rPr>
          <w:rFonts w:hint="eastAsia" w:ascii="宋体" w:hAnsi="宋体"/>
          <w:b/>
          <w:color w:val="000000"/>
          <w:sz w:val="24"/>
          <w:highlight w:val="white"/>
        </w:rPr>
        <w:t xml:space="preserve">2、合格的供应商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2.1合格的供应商必须符合</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宋体" w:hAnsi="宋体"/>
          <w:b/>
          <w:color w:val="000000"/>
          <w:sz w:val="24"/>
        </w:rPr>
      </w:pPr>
      <w:r>
        <w:rPr>
          <w:rFonts w:hint="eastAsia" w:ascii="宋体" w:hAnsi="宋体"/>
          <w:b/>
          <w:color w:val="000000"/>
          <w:sz w:val="24"/>
          <w:highlight w:val="white"/>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及由</w:t>
      </w:r>
      <w:r>
        <w:rPr>
          <w:rFonts w:hint="eastAsia" w:ascii="Times New Roman" w:hAnsi="Times New Roman"/>
          <w:color w:val="000000"/>
          <w:sz w:val="24"/>
          <w:highlight w:val="white"/>
        </w:rPr>
        <w:t xml:space="preserve">谈判</w:t>
      </w:r>
      <w:r>
        <w:rPr>
          <w:rFonts w:hint="eastAsia" w:ascii="Times New Roman" w:hAnsi="Times New Roman" w:cs="仿宋"/>
          <w:color w:val="000000"/>
          <w:sz w:val="24"/>
        </w:rPr>
        <w:t xml:space="preserve">产生的合同受中华人民共和国的相关法律、法规制约和保护。</w:t>
      </w:r>
      <w:r/>
    </w:p>
    <w:p>
      <w:pPr>
        <w:ind w:firstLine="482"/>
        <w:spacing w:line="480" w:lineRule="exact"/>
        <w:rPr>
          <w:rFonts w:ascii="宋体" w:hAnsi="宋体"/>
          <w:b/>
          <w:color w:val="000000"/>
          <w:sz w:val="24"/>
        </w:rPr>
      </w:pPr>
      <w:r>
        <w:rPr>
          <w:rFonts w:hint="eastAsia" w:ascii="宋体" w:hAnsi="宋体"/>
          <w:b/>
          <w:color w:val="000000"/>
          <w:sz w:val="24"/>
          <w:highlight w:val="white"/>
        </w:rPr>
        <w:t xml:space="preserve">4、费用</w:t>
      </w:r>
      <w:r/>
    </w:p>
    <w:p>
      <w:pPr>
        <w:ind w:firstLine="480"/>
        <w:spacing w:line="480" w:lineRule="exact"/>
        <w:rPr>
          <w:color w:val="000000"/>
          <w:highlight w:val="cyan"/>
        </w:rPr>
      </w:pPr>
      <w:r>
        <w:rPr>
          <w:rFonts w:hint="eastAsia" w:ascii="Times New Roman" w:hAnsi="Times New Roman"/>
          <w:color w:val="000000"/>
          <w:sz w:val="24"/>
          <w:highlight w:val="white"/>
        </w:rPr>
        <w:t xml:space="preserve">供应商应自行承担所有参加谈判活动有关的费用。</w:t>
      </w:r>
      <w:bookmarkStart w:id="44" w:name="EB0ab712769e2e42e6a6f2af6650416c65"/>
      <w:r>
        <w:rPr>
          <w:rFonts w:hint="eastAsia"/>
          <w:color w:val="000000"/>
          <w:sz w:val="20"/>
          <w:highlight w:val="white"/>
        </w:rPr>
        <w:t xml:space="preserve"> </w:t>
      </w:r>
      <w:bookmarkEnd w:id="44"/>
      <w:r/>
      <w:bookmarkStart w:id="45" w:name="EBd85facb65573448580cc1a8e43699cab"/>
      <w:r>
        <w:rPr>
          <w:rFonts w:hint="eastAsia"/>
          <w:color w:val="000000"/>
          <w:sz w:val="20"/>
          <w:highlight w:val="white"/>
        </w:rPr>
        <w:t xml:space="preserve"> </w:t>
      </w:r>
      <w:bookmarkEnd w:id="45"/>
      <w:r/>
      <w:r/>
    </w:p>
    <w:p>
      <w:pPr>
        <w:pStyle w:val="807"/>
        <w:ind w:firstLine="320"/>
        <w:spacing w:before="0" w:after="0" w:line="520" w:lineRule="exact"/>
        <w:rPr>
          <w:rFonts w:ascii="黑体" w:hAnsi="黑体" w:eastAsia="黑体" w:cs="黑体"/>
          <w:color w:val="000000"/>
          <w:sz w:val="32"/>
        </w:rPr>
      </w:pPr>
      <w:r/>
      <w:bookmarkStart w:id="46" w:name="_Toc103929993"/>
      <w:r>
        <w:rPr>
          <w:rFonts w:hint="eastAsia" w:ascii="黑体" w:hAnsi="黑体" w:eastAsia="黑体" w:cs="黑体"/>
          <w:color w:val="000000"/>
          <w:sz w:val="32"/>
        </w:rPr>
        <w:t xml:space="preserve">二、竞争性谈判文件</w:t>
      </w:r>
      <w:bookmarkEnd w:id="46"/>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5、谈判文件构成</w:t>
      </w:r>
      <w:r/>
    </w:p>
    <w:p>
      <w:pPr>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5.1谈判文件由以下部分组成：</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第一章：谈判邀请；</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第二章：供应商须知；</w:t>
      </w:r>
      <w:r/>
    </w:p>
    <w:p>
      <w:pPr>
        <w:ind w:firstLine="480"/>
        <w:spacing w:line="500" w:lineRule="exact"/>
        <w:rPr>
          <w:rFonts w:ascii="Times New Roman" w:hAnsi="Times New Roman"/>
          <w:color w:val="000000"/>
          <w:sz w:val="24"/>
        </w:rPr>
      </w:pPr>
      <w:r>
        <w:rPr>
          <w:rFonts w:hint="eastAsia" w:ascii="Times New Roman" w:hAnsi="Times New Roman"/>
          <w:color w:val="000000"/>
          <w:sz w:val="24"/>
          <w:highlight w:val="white"/>
        </w:rPr>
        <w:t xml:space="preserve">第三章：评审方法；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第六章：响应文件格式。</w:t>
      </w:r>
      <w:r/>
    </w:p>
    <w:p>
      <w:pPr>
        <w:ind w:firstLine="480"/>
        <w:spacing w:line="50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w:t>
      </w:r>
      <w:r/>
    </w:p>
    <w:p>
      <w:pPr>
        <w:ind w:firstLine="482"/>
        <w:spacing w:line="480" w:lineRule="exact"/>
        <w:rPr>
          <w:rFonts w:ascii="Times New Roman" w:hAnsi="Times New Roman" w:cs="仿宋"/>
          <w:b/>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6.1、6.2、6.3、6.4</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本项目按以下第</w:t>
      </w:r>
      <w:r>
        <w:rPr>
          <w:rFonts w:hint="eastAsia" w:ascii="Times New Roman" w:hAnsi="Times New Roman" w:cs="仿宋"/>
          <w:b/>
          <w:bCs/>
          <w:color w:val="000000"/>
          <w:sz w:val="24"/>
          <w:u w:val="single"/>
        </w:rPr>
        <w:t xml:space="preserve">（</w:t>
      </w:r>
      <w:r>
        <w:rPr>
          <w:rFonts w:ascii="Times New Roman" w:hAnsi="Times New Roman" w:cs="仿宋"/>
          <w:b/>
          <w:bCs/>
          <w:color w:val="000000"/>
          <w:sz w:val="24"/>
          <w:u w:val="single"/>
        </w:rPr>
        <w:t xml:space="preserve">1</w:t>
      </w:r>
      <w:r>
        <w:rPr>
          <w:rFonts w:hint="eastAsia" w:ascii="Times New Roman" w:hAnsi="Times New Roman" w:cs="仿宋"/>
          <w:b/>
          <w:bCs/>
          <w:color w:val="000000"/>
          <w:sz w:val="24"/>
          <w:u w:val="single"/>
        </w:rPr>
        <w:t xml:space="preserve">）项</w:t>
      </w:r>
      <w:r>
        <w:rPr>
          <w:rFonts w:hint="eastAsia" w:ascii="Times New Roman" w:hAnsi="Times New Roman" w:cs="仿宋"/>
          <w:color w:val="000000"/>
          <w:sz w:val="24"/>
        </w:rPr>
        <w:t xml:space="preserve">政策确定本项目落实的中小企业政策：</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color w:val="000000"/>
          <w:sz w:val="24"/>
          <w:u w:val="single"/>
        </w:rPr>
        <w:t xml:space="preserve">10%</w:t>
      </w:r>
      <w:r>
        <w:rPr>
          <w:rFonts w:hint="eastAsia" w:ascii="Times New Roman" w:hAnsi="Times New Roman" w:cs="仿宋"/>
          <w:color w:val="000000"/>
          <w:sz w:val="24"/>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响应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w:t>
      </w:r>
      <w:r>
        <w:rPr>
          <w:rFonts w:hint="eastAsia" w:ascii="Times New Roman" w:hAnsi="Times New Roman" w:cs="仿宋"/>
          <w:color w:val="000000"/>
          <w:sz w:val="24"/>
          <w:u w:val="single"/>
        </w:rPr>
        <w:t xml:space="preserve">15%</w:t>
      </w:r>
      <w:r>
        <w:rPr>
          <w:rFonts w:hint="eastAsia" w:ascii="Times New Roman" w:hAnsi="Times New Roman" w:cs="仿宋"/>
          <w:color w:val="000000"/>
          <w:sz w:val="24"/>
        </w:rPr>
        <w:t xml:space="preserve">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000000"/>
          <w:sz w:val="24"/>
          <w:highlight w:val="white"/>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宋体" w:hAnsi="宋体"/>
          <w:b/>
          <w:color w:val="000000"/>
          <w:sz w:val="24"/>
        </w:rPr>
      </w:pPr>
      <w:r>
        <w:rPr>
          <w:rFonts w:hint="eastAsia" w:ascii="宋体" w:hAnsi="宋体"/>
          <w:b/>
          <w:color w:val="000000"/>
          <w:sz w:val="24"/>
          <w:highlight w:val="white"/>
        </w:rPr>
        <w:t xml:space="preserve">7、谈判文件的澄清或修改</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r/>
    </w:p>
    <w:p>
      <w:pPr>
        <w:ind w:firstLine="480"/>
        <w:spacing w:line="480" w:lineRule="exact"/>
        <w:rPr>
          <w:rFonts w:ascii="Times New Roman" w:hAnsi="Times New Roman" w:cs="仿宋"/>
          <w:color w:val="000000"/>
          <w:sz w:val="24"/>
        </w:rPr>
      </w:pPr>
      <w:r/>
      <w:bookmarkStart w:id="47" w:name="EB7268b0e553ea46a0972fae5eb02eb8ff"/>
      <w:r>
        <w:rPr>
          <w:rFonts w:hint="eastAsia" w:ascii="Times New Roman" w:hAnsi="Times New Roman" w:cs="仿宋"/>
          <w:color w:val="000000"/>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000000"/>
          <w:sz w:val="32"/>
        </w:rPr>
      </w:pPr>
      <w:r>
        <w:rPr>
          <w:rFonts w:ascii="Times New Roman" w:hAnsi="Times New Roman"/>
          <w:color w:val="000000"/>
          <w:sz w:val="20"/>
          <w:highlight w:val="white"/>
        </w:rPr>
        <w:t xml:space="preserve"> </w:t>
      </w:r>
      <w:bookmarkEnd w:id="47"/>
      <w:r/>
      <w:bookmarkStart w:id="48" w:name="EBbc1095d01213421fbd0d2b9a5a5b5191"/>
      <w:r>
        <w:rPr>
          <w:rFonts w:ascii="Times New Roman" w:hAnsi="Times New Roman"/>
          <w:color w:val="000000"/>
          <w:sz w:val="20"/>
          <w:highlight w:val="white"/>
        </w:rPr>
        <w:t xml:space="preserve"> </w:t>
      </w:r>
      <w:bookmarkEnd w:id="48"/>
      <w:r/>
      <w:bookmarkStart w:id="49" w:name="EB84af41cf8ece42ec9fc3ba1450690185"/>
      <w:r>
        <w:rPr>
          <w:rFonts w:ascii="Times New Roman" w:hAnsi="Times New Roman"/>
          <w:color w:val="000000"/>
          <w:sz w:val="20"/>
          <w:highlight w:val="white"/>
        </w:rPr>
        <w:t xml:space="preserve"> </w:t>
      </w:r>
      <w:bookmarkEnd w:id="49"/>
      <w:r/>
      <w:bookmarkStart w:id="50" w:name="_Toc103929994"/>
      <w:r>
        <w:rPr>
          <w:rFonts w:ascii="Times New Roman" w:hAnsi="Times New Roman" w:eastAsia="黑体"/>
          <w:color w:val="000000"/>
          <w:sz w:val="32"/>
        </w:rPr>
        <w:t xml:space="preserve">三、响应文件的编制</w:t>
      </w:r>
      <w:bookmarkEnd w:id="50"/>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8、响应文件的编制要求</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000000"/>
          <w:sz w:val="24"/>
        </w:rPr>
      </w:pPr>
      <w:r>
        <w:rPr>
          <w:rFonts w:ascii="Times New Roman" w:hAnsi="Times New Roman"/>
          <w:color w:val="000000"/>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9、响应文件构成</w:t>
      </w:r>
      <w:r/>
    </w:p>
    <w:p>
      <w:pPr>
        <w:ind w:firstLine="480"/>
        <w:spacing w:line="480" w:lineRule="exact"/>
        <w:rPr>
          <w:rFonts w:ascii="Times New Roman" w:hAnsi="Times New Roman"/>
          <w:color w:val="000000"/>
          <w:sz w:val="24"/>
          <w:szCs w:val="21"/>
        </w:rPr>
      </w:pPr>
      <w:r/>
      <w:bookmarkStart w:id="51" w:name="EB54b7dcfe4c384f2882f81819a3c1664a"/>
      <w:r>
        <w:rPr>
          <w:rFonts w:ascii="Times New Roman" w:hAnsi="Times New Roman"/>
          <w:bCs/>
          <w:color w:val="000000"/>
          <w:sz w:val="24"/>
          <w:szCs w:val="21"/>
        </w:rPr>
        <w:t xml:space="preserve">9.1</w:t>
      </w:r>
      <w:r>
        <w:rPr>
          <w:rFonts w:ascii="Times New Roman" w:hAnsi="Times New Roman"/>
          <w:color w:val="000000"/>
          <w:sz w:val="24"/>
          <w:szCs w:val="21"/>
        </w:rPr>
        <w:t xml:space="preserve">供应商编写的响应文件应包括资格证明文件、</w:t>
      </w:r>
      <w:r>
        <w:rPr>
          <w:rFonts w:ascii="Times New Roman" w:hAnsi="Times New Roman"/>
          <w:color w:val="000000"/>
          <w:sz w:val="24"/>
          <w:szCs w:val="24"/>
        </w:rPr>
        <w:t xml:space="preserve">实质性要求响应及偏离表</w:t>
      </w:r>
      <w:r>
        <w:rPr>
          <w:rFonts w:ascii="Times New Roman" w:hAnsi="Times New Roman"/>
          <w:color w:val="000000"/>
          <w:sz w:val="24"/>
          <w:szCs w:val="21"/>
        </w:rPr>
        <w:t xml:space="preserve">、分项报价表</w:t>
      </w:r>
      <w:r>
        <w:rPr>
          <w:rFonts w:hint="eastAsia" w:ascii="Times New Roman" w:hAnsi="Times New Roman"/>
          <w:color w:val="000000"/>
          <w:sz w:val="24"/>
          <w:szCs w:val="21"/>
        </w:rPr>
        <w:t xml:space="preserve">（已标价工程量清单）</w:t>
      </w:r>
      <w:r>
        <w:rPr>
          <w:rFonts w:ascii="Times New Roman" w:hAnsi="Times New Roman"/>
          <w:color w:val="000000"/>
          <w:sz w:val="24"/>
          <w:szCs w:val="21"/>
        </w:rPr>
        <w:t xml:space="preserve">、技术要求响应及偏离表、商务要求响应及偏离表、其他证明文件、谈判响应函等部分。</w:t>
      </w:r>
      <w:r/>
    </w:p>
    <w:p>
      <w:pPr>
        <w:ind w:firstLine="480"/>
        <w:spacing w:line="480" w:lineRule="exact"/>
        <w:rPr>
          <w:rFonts w:ascii="Times New Roman" w:hAnsi="Times New Roman"/>
          <w:b/>
          <w:color w:val="000000"/>
          <w:sz w:val="24"/>
          <w:highlight w:val="green"/>
        </w:rPr>
      </w:pPr>
      <w:r>
        <w:rPr>
          <w:rFonts w:ascii="Times New Roman" w:hAnsi="Times New Roman"/>
          <w:b/>
          <w:color w:val="000000"/>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51"/>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10、响应文件的价格</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11、保证金</w:t>
      </w:r>
      <w:r/>
    </w:p>
    <w:p>
      <w:pPr>
        <w:ind w:firstLine="480"/>
        <w:spacing w:line="480" w:lineRule="exact"/>
        <w:rPr>
          <w:rFonts w:ascii="Times New Roman" w:hAnsi="Times New Roman"/>
          <w:color w:val="000000"/>
          <w:sz w:val="24"/>
          <w:highlight w:val="green"/>
        </w:rPr>
      </w:pPr>
      <w:r/>
      <w:bookmarkStart w:id="52" w:name="EBe9f85f1ccf0042b89b069c1fc92d7bd9"/>
      <w:r>
        <w:rPr>
          <w:rFonts w:ascii="Times New Roman" w:hAnsi="Times New Roman"/>
          <w:color w:val="000000"/>
          <w:sz w:val="24"/>
          <w:highlight w:val="white"/>
        </w:rPr>
        <w:t xml:space="preserve">本项目不收取谈判保证金。</w:t>
      </w:r>
      <w:bookmarkEnd w:id="52"/>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12、响应有效期</w:t>
      </w:r>
      <w:r/>
    </w:p>
    <w:p>
      <w:pPr>
        <w:ind w:firstLine="480"/>
        <w:spacing w:line="480" w:lineRule="exact"/>
        <w:rPr>
          <w:rFonts w:ascii="Times New Roman" w:hAnsi="Times New Roman"/>
          <w:color w:val="000000"/>
          <w:sz w:val="24"/>
          <w:highlight w:val="white"/>
        </w:rPr>
      </w:pPr>
      <w:r/>
      <w:bookmarkStart w:id="53" w:name="EBbc991cc077dd4865b6582a3c1e0ccc97"/>
      <w:r>
        <w:rPr>
          <w:rFonts w:ascii="Times New Roman" w:hAnsi="Times New Roman"/>
          <w:color w:val="000000"/>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53"/>
      <w:r/>
      <w:r/>
    </w:p>
    <w:p>
      <w:pPr>
        <w:pStyle w:val="807"/>
        <w:ind w:firstLine="320"/>
        <w:spacing w:before="0" w:after="0" w:line="520" w:lineRule="exact"/>
        <w:rPr>
          <w:rFonts w:ascii="Times New Roman" w:hAnsi="Times New Roman" w:eastAsia="黑体" w:cs="Times New Roman"/>
          <w:color w:val="000000"/>
          <w:sz w:val="32"/>
        </w:rPr>
      </w:pPr>
      <w:r/>
      <w:bookmarkStart w:id="54" w:name="_Toc103929995"/>
      <w:r>
        <w:rPr>
          <w:rFonts w:ascii="Times New Roman" w:hAnsi="Times New Roman" w:eastAsia="黑体" w:cs="Times New Roman"/>
          <w:color w:val="000000"/>
          <w:sz w:val="32"/>
        </w:rPr>
        <w:t xml:space="preserve">四、响应文件的提交</w:t>
      </w:r>
      <w:bookmarkEnd w:id="54"/>
      <w:r/>
      <w:r/>
    </w:p>
    <w:p>
      <w:pPr>
        <w:ind w:firstLine="482"/>
        <w:spacing w:line="480" w:lineRule="exact"/>
        <w:rPr>
          <w:rFonts w:ascii="Times New Roman" w:hAnsi="Times New Roman"/>
          <w:b/>
          <w:color w:val="000000"/>
          <w:sz w:val="24"/>
        </w:rPr>
      </w:pPr>
      <w:r>
        <w:rPr>
          <w:rFonts w:ascii="Times New Roman" w:hAnsi="Times New Roman"/>
          <w:b/>
          <w:color w:val="000000"/>
          <w:sz w:val="24"/>
        </w:rPr>
        <w:t xml:space="preserve">13、响应文件的提交</w:t>
      </w:r>
      <w:r/>
    </w:p>
    <w:p>
      <w:pPr>
        <w:ind w:firstLine="480"/>
        <w:spacing w:line="480" w:lineRule="exact"/>
        <w:widowControl/>
        <w:rPr>
          <w:rFonts w:ascii="Times New Roman" w:hAnsi="Times New Roman"/>
          <w:color w:val="000000"/>
          <w:sz w:val="24"/>
        </w:rPr>
      </w:pPr>
      <w:r>
        <w:rPr>
          <w:rFonts w:ascii="Times New Roman" w:hAnsi="Times New Roman"/>
          <w:color w:val="000000"/>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13.2响应文件的修改或撤回：在响应截止时</w:t>
      </w:r>
      <w:r>
        <w:rPr>
          <w:rFonts w:hint="eastAsia" w:ascii="Times New Roman" w:hAnsi="Times New Roman"/>
          <w:color w:val="000000"/>
          <w:sz w:val="24"/>
        </w:rPr>
        <w:t xml:space="preserve">间之</w:t>
      </w:r>
      <w:r>
        <w:rPr>
          <w:rFonts w:ascii="Times New Roman" w:hAnsi="Times New Roman"/>
          <w:color w:val="000000"/>
          <w:sz w:val="24"/>
        </w:rPr>
        <w:t xml:space="preserve">前，供应商可以撤回或重新提交响应文件。响应文件以最终完成上传的为准。</w:t>
      </w:r>
      <w:r/>
    </w:p>
    <w:p>
      <w:pPr>
        <w:ind w:firstLine="480"/>
        <w:spacing w:line="480" w:lineRule="exact"/>
        <w:rPr>
          <w:rFonts w:ascii="Times New Roman" w:hAnsi="Times New Roman"/>
          <w:b/>
          <w:color w:val="000000"/>
          <w:sz w:val="24"/>
          <w:u w:val="single"/>
        </w:rPr>
      </w:pPr>
      <w:r>
        <w:rPr>
          <w:rFonts w:ascii="Times New Roman" w:hAnsi="Times New Roman"/>
          <w:color w:val="000000"/>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000000"/>
          <w:sz w:val="24"/>
        </w:rPr>
      </w:pPr>
      <w:r>
        <w:rPr>
          <w:rFonts w:ascii="Times New Roman" w:hAnsi="Times New Roman"/>
          <w:b/>
          <w:color w:val="000000"/>
          <w:sz w:val="24"/>
        </w:rPr>
        <w:t xml:space="preserve">14、响应文件被拒绝接收的情形</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在谈判文件规定的响应截止时间后上传的响应文件。</w:t>
      </w:r>
      <w:r/>
    </w:p>
    <w:p>
      <w:pPr>
        <w:pStyle w:val="807"/>
        <w:ind w:firstLine="320"/>
        <w:spacing w:before="0" w:after="0" w:line="520" w:lineRule="exact"/>
        <w:rPr>
          <w:rFonts w:ascii="Times New Roman" w:hAnsi="Times New Roman" w:eastAsia="黑体" w:cs="Times New Roman"/>
          <w:color w:val="000000"/>
          <w:sz w:val="32"/>
        </w:rPr>
      </w:pPr>
      <w:r/>
      <w:bookmarkStart w:id="55" w:name="_Toc103929997"/>
      <w:r>
        <w:rPr>
          <w:rFonts w:ascii="Times New Roman" w:hAnsi="Times New Roman" w:eastAsia="黑体" w:cs="Times New Roman"/>
          <w:color w:val="000000"/>
          <w:sz w:val="32"/>
        </w:rPr>
        <w:t xml:space="preserve">五、谈判程序及最后报价</w:t>
      </w:r>
      <w:bookmarkEnd w:id="55"/>
      <w:r/>
      <w:r/>
    </w:p>
    <w:p>
      <w:pPr>
        <w:ind w:firstLine="482"/>
        <w:spacing w:line="480" w:lineRule="exact"/>
        <w:rPr>
          <w:rFonts w:ascii="Times New Roman" w:hAnsi="Times New Roman"/>
          <w:b/>
          <w:color w:val="000000"/>
          <w:sz w:val="24"/>
        </w:rPr>
      </w:pPr>
      <w:r>
        <w:rPr>
          <w:rFonts w:ascii="Times New Roman" w:hAnsi="Times New Roman"/>
          <w:b/>
          <w:color w:val="000000"/>
          <w:sz w:val="24"/>
          <w:highlight w:val="white"/>
        </w:rPr>
        <w:t xml:space="preserve">15、谈判会议</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000000"/>
          <w:sz w:val="24"/>
        </w:rPr>
      </w:pPr>
      <w:r>
        <w:rPr>
          <w:rFonts w:ascii="Times New Roman" w:hAnsi="Times New Roman"/>
          <w:b/>
          <w:color w:val="000000"/>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b/>
          <w:color w:val="000000"/>
          <w:sz w:val="24"/>
        </w:rPr>
        <w:t xml:space="preserve">未</w:t>
      </w:r>
      <w:r>
        <w:rPr>
          <w:rFonts w:ascii="Times New Roman" w:hAnsi="Times New Roman"/>
          <w:b/>
          <w:color w:val="000000"/>
          <w:sz w:val="24"/>
        </w:rPr>
        <w:t xml:space="preserve">成功解密的，视为其放弃谈判。</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15.3供应商在谈判全过程中应保持通讯畅通，及时登录</w:t>
      </w:r>
      <w:r>
        <w:rPr>
          <w:rFonts w:ascii="Times New Roman" w:hAnsi="Times New Roman"/>
          <w:b/>
          <w:bCs/>
          <w:color w:val="000000"/>
          <w:sz w:val="24"/>
        </w:rPr>
        <w:t xml:space="preserve">“苏采云”系统</w:t>
      </w:r>
      <w:r>
        <w:rPr>
          <w:rFonts w:ascii="Times New Roman" w:hAnsi="Times New Roman"/>
          <w:color w:val="000000"/>
          <w:sz w:val="24"/>
        </w:rPr>
        <w:t xml:space="preserve">查阅、答复相关信息。</w:t>
      </w:r>
      <w:r/>
    </w:p>
    <w:p>
      <w:pPr>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16、谈判小组</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szCs w:val="24"/>
        </w:rPr>
        <w:t xml:space="preserve">16.1</w:t>
      </w:r>
      <w:r>
        <w:rPr>
          <w:rFonts w:ascii="Times New Roman" w:hAnsi="Times New Roman"/>
          <w:color w:val="000000"/>
          <w:sz w:val="24"/>
          <w:szCs w:val="24"/>
        </w:rPr>
        <w:t xml:space="preserve">谈判小组由采购人代表和有关技术、经济等方面的专家组成，且人员构成符合政府采购有关规定</w:t>
      </w:r>
      <w:r>
        <w:rPr>
          <w:rFonts w:ascii="Times New Roman" w:hAnsi="Times New Roman"/>
          <w:color w:val="000000"/>
          <w:sz w:val="24"/>
          <w:highlight w:val="white"/>
        </w:rPr>
        <w:t xml:space="preserve">。谈判小组独立完成谈判工作，推选成交候选人</w:t>
      </w:r>
      <w:r>
        <w:rPr>
          <w:rFonts w:ascii="Times New Roman" w:hAnsi="Times New Roman"/>
          <w:color w:val="000000"/>
          <w:sz w:val="24"/>
        </w:rPr>
        <w:t xml:space="preserve">并确定成交人</w:t>
      </w:r>
      <w:r>
        <w:rPr>
          <w:rFonts w:ascii="Times New Roman" w:hAnsi="Times New Roman"/>
          <w:color w:val="000000"/>
          <w:sz w:val="24"/>
          <w:highlight w:val="white"/>
        </w:rPr>
        <w:t xml:space="preserve">。</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16.2采购人应在采购文件中明确评审委员会启动异常低价投标（响应）审查的情形和具体要求，包括：</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（一）</w:t>
      </w:r>
      <w:r>
        <w:rPr>
          <w:rFonts w:ascii="Times New Roman" w:hAnsi="Times New Roman"/>
          <w:color w:val="000000"/>
          <w:sz w:val="24"/>
          <w:highlight w:val="white"/>
        </w:rPr>
        <w:t xml:space="preserve">评审过程中出现下列情形之一的，评审委员会应当启动异常低价投标</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响应</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审查程序</w:t>
      </w:r>
      <w:r>
        <w:rPr>
          <w:rFonts w:hint="eastAsia" w:ascii="Times New Roman" w:hAnsi="Times New Roman"/>
          <w:color w:val="000000"/>
          <w:sz w:val="24"/>
          <w:highlight w:val="white"/>
        </w:rPr>
        <w:t xml:space="preserve">：</w:t>
      </w:r>
      <w:r/>
    </w:p>
    <w:p>
      <w:pPr>
        <w:ind w:firstLine="480"/>
        <w:spacing w:line="480" w:lineRule="exact"/>
        <w:rPr>
          <w:rFonts w:hint="default" w:ascii="Times New Roman" w:hAnsi="Times New Roman"/>
          <w:color w:val="0000ff"/>
          <w:sz w:val="24"/>
          <w:highlight w:val="white"/>
        </w:rPr>
      </w:pPr>
      <w:r>
        <w:rPr>
          <w:rFonts w:hint="eastAsia" w:ascii="Times New Roman" w:hAnsi="Times New Roman"/>
          <w:color w:val="0000ff"/>
          <w:sz w:val="24"/>
          <w:highlight w:val="whit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default" w:ascii="Times New Roman" w:hAnsi="Times New Roman"/>
          <w:color w:val="0000ff"/>
          <w:sz w:val="24"/>
          <w:highlight w:val="white"/>
        </w:rPr>
      </w:pPr>
      <w:r>
        <w:rPr>
          <w:rFonts w:hint="eastAsia" w:ascii="Times New Roman" w:hAnsi="Times New Roman"/>
          <w:color w:val="0000ff"/>
          <w:sz w:val="24"/>
          <w:highlight w:val="whit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default" w:ascii="Times New Roman" w:hAnsi="Times New Roman"/>
          <w:color w:val="0000ff"/>
          <w:sz w:val="24"/>
          <w:highlight w:val="white"/>
        </w:rPr>
      </w:pPr>
      <w:r>
        <w:rPr>
          <w:rFonts w:hint="eastAsia" w:ascii="Times New Roman" w:hAnsi="Times New Roman"/>
          <w:color w:val="0000ff"/>
          <w:sz w:val="24"/>
          <w:highlight w:val="white"/>
          <w:lang w:val="en-US" w:eastAsia="zh-CN"/>
        </w:rPr>
        <w:t xml:space="preserve">3.投标（响应）报价低于采购项目最高限价45%的，即投标（响应）报价&lt;采购项目最高限价×45%；</w:t>
      </w:r>
      <w:r/>
    </w:p>
    <w:p>
      <w:pPr>
        <w:ind w:firstLine="480"/>
        <w:spacing w:line="480" w:lineRule="exact"/>
        <w:rPr>
          <w:rFonts w:ascii="Times New Roman" w:hAnsi="Times New Roman"/>
          <w:color w:val="000000"/>
          <w:sz w:val="24"/>
          <w:highlight w:val="white"/>
        </w:rPr>
      </w:pPr>
      <w:r>
        <w:rPr>
          <w:rFonts w:hint="eastAsia" w:ascii="Times New Roman" w:hAnsi="Times New Roman"/>
          <w:color w:val="0000ff"/>
          <w:sz w:val="24"/>
          <w:highlight w:val="white"/>
          <w:lang w:val="en-US" w:eastAsia="zh-CN"/>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olor w:val="000000"/>
          <w:sz w:val="24"/>
          <w:highlight w:val="white"/>
        </w:rPr>
      </w:pPr>
      <w:r>
        <w:rPr>
          <w:rFonts w:hint="eastAsia" w:ascii="Times New Roman" w:hAnsi="Times New Roman"/>
          <w:color w:val="000000"/>
          <w:sz w:val="24"/>
          <w:highlight w:val="white"/>
        </w:rPr>
        <w:t xml:space="preserve">（二）</w:t>
      </w:r>
      <w:r>
        <w:rPr>
          <w:rFonts w:ascii="Times New Roman" w:hAnsi="Times New Roman"/>
          <w:color w:val="000000"/>
          <w:sz w:val="24"/>
          <w:highlight w:val="white"/>
        </w:rPr>
        <w:t xml:space="preserve">启动异常低价投标</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响应</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审查后，评审委员会应当要求相关供应商在评标现场合理的时间内</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提供项目具体成本测算等与报价合理性相关的书面说明及相关证明材料，对投标</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响应</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响应</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供应商不提供书面说明、证明材料</w:t>
      </w:r>
      <w:r>
        <w:rPr>
          <w:rFonts w:hint="eastAsia" w:ascii="Times New Roman" w:hAnsi="Times New Roman"/>
          <w:color w:val="000000"/>
          <w:sz w:val="24"/>
          <w:highlight w:val="white"/>
        </w:rPr>
        <w:t xml:space="preserve">，或者</w:t>
      </w:r>
      <w:r>
        <w:rPr>
          <w:rFonts w:ascii="Times New Roman" w:hAnsi="Times New Roman"/>
          <w:color w:val="000000"/>
          <w:sz w:val="24"/>
          <w:highlight w:val="white"/>
        </w:rPr>
        <w:t xml:space="preserve">提供的书面说明、证明材料不能证明其报价合理性的，评审委员会应当将其作为无效投标</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响应</w:t>
      </w:r>
      <w:r>
        <w:rPr>
          <w:rFonts w:hint="eastAsia" w:ascii="Times New Roman" w:hAnsi="Times New Roman"/>
          <w:color w:val="000000"/>
          <w:sz w:val="24"/>
          <w:highlight w:val="white"/>
        </w:rPr>
        <w:t xml:space="preserve">）</w:t>
      </w:r>
      <w:r>
        <w:rPr>
          <w:rFonts w:ascii="Times New Roman" w:hAnsi="Times New Roman"/>
          <w:color w:val="000000"/>
          <w:sz w:val="24"/>
          <w:highlight w:val="white"/>
        </w:rPr>
        <w:t xml:space="preserve">处理。审查相关情况应当在评审报告中进行记录。</w:t>
      </w:r>
      <w:r/>
    </w:p>
    <w:p>
      <w:pPr>
        <w:ind w:firstLine="482"/>
        <w:spacing w:line="480" w:lineRule="exact"/>
        <w:rPr>
          <w:rFonts w:ascii="Times New Roman" w:hAnsi="Times New Roman"/>
          <w:b/>
          <w:color w:val="000000"/>
          <w:sz w:val="24"/>
          <w:highlight w:val="white"/>
        </w:rPr>
      </w:pPr>
      <w:r>
        <w:rPr>
          <w:rFonts w:ascii="Times New Roman" w:hAnsi="Times New Roman"/>
          <w:b/>
          <w:color w:val="000000"/>
          <w:sz w:val="24"/>
          <w:highlight w:val="white"/>
        </w:rPr>
        <w:t xml:space="preserve">17、谈判程序</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17.1 资格审查</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由</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小组依据法律法规和</w:t>
      </w:r>
      <w:r>
        <w:rPr>
          <w:rFonts w:ascii="Times New Roman" w:hAnsi="Times New Roman"/>
          <w:color w:val="000000"/>
          <w:sz w:val="24"/>
          <w:szCs w:val="24"/>
        </w:rPr>
        <w:t xml:space="preserve">谈判</w:t>
      </w:r>
      <w:r>
        <w:rPr>
          <w:rFonts w:ascii="Times New Roman" w:hAnsi="Times New Roman"/>
          <w:color w:val="000000"/>
          <w:sz w:val="24"/>
          <w:highlight w:val="white"/>
        </w:rPr>
        <w:t xml:space="preserve">文件的规定，对响应文件中的资格证明文件进行审查，以确定供应商是否具备参加</w:t>
      </w:r>
      <w:r>
        <w:rPr>
          <w:rFonts w:ascii="Times New Roman" w:hAnsi="Times New Roman"/>
          <w:color w:val="000000"/>
          <w:sz w:val="24"/>
          <w:szCs w:val="24"/>
        </w:rPr>
        <w:t xml:space="preserve">谈判</w:t>
      </w:r>
      <w:r>
        <w:rPr>
          <w:rFonts w:ascii="Times New Roman" w:hAnsi="Times New Roman"/>
          <w:color w:val="000000"/>
          <w:sz w:val="24"/>
          <w:highlight w:val="white"/>
        </w:rPr>
        <w:t xml:space="preserve">的资格。</w:t>
      </w:r>
      <w:r/>
    </w:p>
    <w:p>
      <w:pPr>
        <w:ind w:firstLine="480"/>
        <w:spacing w:line="480" w:lineRule="exact"/>
        <w:rPr>
          <w:rFonts w:ascii="Times New Roman" w:hAnsi="Times New Roman"/>
          <w:color w:val="000000"/>
          <w:sz w:val="24"/>
          <w:highlight w:val="white"/>
        </w:rPr>
      </w:pPr>
      <w:r>
        <w:rPr>
          <w:rFonts w:ascii="Times New Roman" w:hAnsi="Times New Roman"/>
          <w:color w:val="000000"/>
          <w:sz w:val="24"/>
          <w:highlight w:val="white"/>
        </w:rPr>
        <w:t xml:space="preserve">信用信息查询：</w:t>
      </w:r>
      <w:r>
        <w:rPr>
          <w:rFonts w:ascii="Times New Roman" w:hAnsi="Times New Roman"/>
          <w:color w:val="000000"/>
          <w:sz w:val="24"/>
          <w:szCs w:val="24"/>
        </w:rPr>
        <w:t xml:space="preserve">谈判</w:t>
      </w:r>
      <w:r>
        <w:rPr>
          <w:rFonts w:ascii="Times New Roman" w:hAnsi="Times New Roman"/>
          <w:color w:val="000000"/>
          <w:sz w:val="24"/>
          <w:highlight w:val="white"/>
        </w:rPr>
        <w:t xml:space="preserve">小组查询供应商的信用信息，以确定供应商是否具备</w:t>
      </w:r>
      <w:r>
        <w:rPr>
          <w:rFonts w:ascii="Times New Roman" w:hAnsi="Times New Roman"/>
          <w:color w:val="000000"/>
          <w:sz w:val="24"/>
          <w:szCs w:val="24"/>
        </w:rPr>
        <w:t xml:space="preserve">谈判</w:t>
      </w:r>
      <w:r>
        <w:rPr>
          <w:rFonts w:ascii="Times New Roman" w:hAnsi="Times New Roman"/>
          <w:color w:val="000000"/>
          <w:sz w:val="24"/>
          <w:highlight w:val="white"/>
        </w:rPr>
        <w:t xml:space="preserve">资格。查询结果留存并归档。</w:t>
      </w:r>
      <w:r/>
    </w:p>
    <w:p>
      <w:pPr>
        <w:ind w:firstLine="480"/>
        <w:spacing w:line="480" w:lineRule="exact"/>
        <w:rPr>
          <w:rFonts w:ascii="Times New Roman" w:hAnsi="Times New Roman"/>
          <w:bCs/>
          <w:color w:val="000000"/>
          <w:sz w:val="24"/>
          <w:szCs w:val="21"/>
        </w:rPr>
      </w:pPr>
      <w:r>
        <w:rPr>
          <w:rFonts w:ascii="Times New Roman" w:hAnsi="Times New Roman"/>
          <w:color w:val="000000"/>
          <w:sz w:val="24"/>
          <w:highlight w:val="white"/>
        </w:rPr>
        <w:t xml:space="preserve">17.2 </w:t>
      </w:r>
      <w:r>
        <w:rPr>
          <w:rFonts w:ascii="Times New Roman" w:hAnsi="Times New Roman"/>
          <w:bCs/>
          <w:color w:val="000000"/>
          <w:sz w:val="24"/>
          <w:szCs w:val="21"/>
        </w:rPr>
        <w:t xml:space="preserve">符合性审查</w:t>
      </w:r>
      <w:r/>
    </w:p>
    <w:p>
      <w:pPr>
        <w:ind w:firstLine="480"/>
        <w:spacing w:line="480" w:lineRule="exact"/>
        <w:rPr>
          <w:rFonts w:ascii="Times New Roman" w:hAnsi="Times New Roman"/>
          <w:bCs/>
          <w:color w:val="000000"/>
          <w:sz w:val="24"/>
          <w:szCs w:val="21"/>
        </w:rPr>
      </w:pPr>
      <w:r>
        <w:rPr>
          <w:rFonts w:ascii="Times New Roman" w:hAnsi="Times New Roman"/>
          <w:bCs/>
          <w:color w:val="000000"/>
          <w:sz w:val="24"/>
          <w:szCs w:val="21"/>
        </w:rPr>
        <w:t xml:space="preserve">17.2.1依据</w:t>
      </w:r>
      <w:r>
        <w:rPr>
          <w:rFonts w:ascii="Times New Roman" w:hAnsi="Times New Roman"/>
          <w:color w:val="000000"/>
          <w:sz w:val="24"/>
          <w:szCs w:val="24"/>
        </w:rPr>
        <w:t xml:space="preserve">谈判</w:t>
      </w:r>
      <w:r>
        <w:rPr>
          <w:rFonts w:ascii="Times New Roman" w:hAnsi="Times New Roman"/>
          <w:bCs/>
          <w:color w:val="000000"/>
          <w:sz w:val="24"/>
          <w:szCs w:val="21"/>
        </w:rPr>
        <w:t xml:space="preserve">文件的规定，由</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000000"/>
          <w:sz w:val="24"/>
        </w:rPr>
      </w:pPr>
      <w:r>
        <w:rPr>
          <w:rFonts w:ascii="Times New Roman" w:hAnsi="Times New Roman"/>
          <w:color w:val="000000"/>
          <w:sz w:val="24"/>
          <w:szCs w:val="24"/>
        </w:rPr>
        <w:t xml:space="preserve">17.2.2在详细评审之前，谈判小组将首先审查每份响应文件是否实质性响应了谈判文件的要求。实质性响应的响应文件</w:t>
      </w:r>
      <w:r>
        <w:rPr>
          <w:rFonts w:hint="eastAsia" w:ascii="Times New Roman" w:hAnsi="Times New Roman"/>
          <w:color w:val="000000"/>
          <w:sz w:val="24"/>
          <w:szCs w:val="24"/>
        </w:rPr>
        <w:t xml:space="preserve">应该</w:t>
      </w:r>
      <w:r>
        <w:rPr>
          <w:rFonts w:ascii="Times New Roman" w:hAnsi="Times New Roman"/>
          <w:color w:val="000000"/>
          <w:sz w:val="24"/>
          <w:szCs w:val="24"/>
        </w:rPr>
        <w:t xml:space="preserve">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000000"/>
          <w:sz w:val="24"/>
          <w:szCs w:val="24"/>
        </w:rPr>
      </w:pPr>
      <w:r>
        <w:rPr>
          <w:rFonts w:ascii="Times New Roman" w:hAnsi="Times New Roman"/>
          <w:bCs/>
          <w:color w:val="000000"/>
          <w:sz w:val="24"/>
          <w:szCs w:val="21"/>
        </w:rPr>
        <w:t xml:space="preserve">17.3未通过资格审查或符合性审查的供应商，</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小组将在</w:t>
      </w:r>
      <w:r>
        <w:rPr>
          <w:rFonts w:ascii="Times New Roman" w:hAnsi="Times New Roman"/>
          <w:color w:val="000000"/>
          <w:sz w:val="24"/>
          <w:szCs w:val="24"/>
        </w:rPr>
        <w:t xml:space="preserve">“苏采云”系统</w:t>
      </w:r>
      <w:r>
        <w:rPr>
          <w:rFonts w:ascii="Times New Roman" w:hAnsi="Times New Roman"/>
          <w:bCs/>
          <w:color w:val="000000"/>
          <w:sz w:val="24"/>
          <w:szCs w:val="21"/>
        </w:rPr>
        <w:t xml:space="preserve">中告知未通过资格审查或符合性审查的原因，评审结束后，</w:t>
      </w:r>
      <w:r>
        <w:rPr>
          <w:rFonts w:ascii="Times New Roman" w:hAnsi="Times New Roman"/>
          <w:color w:val="000000"/>
          <w:sz w:val="24"/>
          <w:szCs w:val="24"/>
        </w:rPr>
        <w:t xml:space="preserve">谈判</w:t>
      </w:r>
      <w:r>
        <w:rPr>
          <w:rFonts w:ascii="Times New Roman" w:hAnsi="Times New Roman"/>
          <w:bCs/>
          <w:color w:val="000000"/>
          <w:sz w:val="24"/>
          <w:szCs w:val="21"/>
        </w:rPr>
        <w:t xml:space="preserve">小组将不再告知未通过资格审查或符合性审查的原因。</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17.4</w:t>
      </w:r>
      <w:r>
        <w:rPr>
          <w:rFonts w:ascii="Times New Roman" w:hAnsi="Times New Roman"/>
          <w:color w:val="000000"/>
          <w:sz w:val="24"/>
          <w:szCs w:val="24"/>
        </w:rPr>
        <w:t xml:space="preserve">谈判</w:t>
      </w:r>
      <w:r>
        <w:rPr>
          <w:rFonts w:ascii="Times New Roman" w:hAnsi="Times New Roman"/>
          <w:color w:val="000000"/>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17.5相同品牌产品响应</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17.6谈判</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000000"/>
          <w:sz w:val="24"/>
        </w:rPr>
      </w:pPr>
      <w:r>
        <w:rPr>
          <w:rFonts w:ascii="Times New Roman" w:hAnsi="Times New Roman"/>
          <w:bCs/>
          <w:color w:val="000000"/>
          <w:sz w:val="24"/>
          <w:szCs w:val="21"/>
        </w:rPr>
        <w:t xml:space="preserve">17.7有关问题的澄清</w:t>
      </w:r>
      <w:r/>
    </w:p>
    <w:p>
      <w:pPr>
        <w:ind w:firstLine="480"/>
        <w:spacing w:line="480" w:lineRule="exact"/>
        <w:rPr>
          <w:rFonts w:ascii="Times New Roman" w:hAnsi="Times New Roman"/>
          <w:color w:val="000000"/>
          <w:sz w:val="24"/>
        </w:rPr>
      </w:pPr>
      <w:r>
        <w:rPr>
          <w:rFonts w:ascii="Times New Roman" w:hAnsi="Times New Roman"/>
          <w:color w:val="000000"/>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bCs/>
          <w:color w:val="000000"/>
          <w:sz w:val="24"/>
          <w:szCs w:val="21"/>
        </w:rPr>
        <w:t xml:space="preserve">17.8最后报价</w:t>
      </w:r>
      <w:r/>
    </w:p>
    <w:p>
      <w:pPr>
        <w:ind w:firstLine="480"/>
        <w:spacing w:line="480" w:lineRule="exact"/>
        <w:tabs>
          <w:tab w:val="left" w:pos="900" w:leader="none"/>
        </w:tabs>
        <w:rPr>
          <w:rFonts w:ascii="宋体" w:hAnsi="宋体"/>
          <w:color w:val="000000"/>
          <w:sz w:val="24"/>
          <w:szCs w:val="24"/>
        </w:rPr>
      </w:pPr>
      <w:r>
        <w:rPr>
          <w:rFonts w:ascii="Times New Roman" w:hAnsi="Times New Roman"/>
          <w:color w:val="000000"/>
          <w:sz w:val="24"/>
        </w:rPr>
        <w:t xml:space="preserve">17.8.1谈判结束后，谈判小组将</w:t>
      </w:r>
      <w:r>
        <w:rPr>
          <w:rFonts w:ascii="宋体" w:hAnsi="宋体"/>
          <w:color w:val="000000"/>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56" w:name="EB7c676092b0b54336b4f7c76350bf2f81"/>
      <w:r/>
      <w:r/>
    </w:p>
    <w:p>
      <w:pPr>
        <w:ind w:firstLine="482"/>
        <w:spacing w:line="480" w:lineRule="exact"/>
        <w:tabs>
          <w:tab w:val="left" w:pos="900" w:leader="none"/>
        </w:tabs>
        <w:rPr>
          <w:rFonts w:ascii="Times New Roman" w:hAnsi="Times New Roman"/>
          <w:color w:val="000000"/>
          <w:sz w:val="24"/>
          <w:szCs w:val="24"/>
        </w:rPr>
      </w:pPr>
      <w:r>
        <w:rPr>
          <w:rFonts w:ascii="Times New Roman" w:hAnsi="Times New Roman"/>
          <w:b/>
          <w:color w:val="000000"/>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color w:val="000000"/>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56"/>
      <w:r/>
      <w:r/>
    </w:p>
    <w:p>
      <w:pPr>
        <w:ind w:firstLine="480"/>
        <w:spacing w:line="480" w:lineRule="exact"/>
        <w:tabs>
          <w:tab w:val="left" w:pos="900" w:leader="none"/>
        </w:tabs>
        <w:rPr>
          <w:rFonts w:ascii="Times New Roman" w:hAnsi="Times New Roman"/>
          <w:color w:val="000000"/>
          <w:sz w:val="24"/>
        </w:rPr>
      </w:pPr>
      <w:r>
        <w:rPr>
          <w:rFonts w:ascii="Times New Roman" w:hAnsi="Times New Roman"/>
          <w:color w:val="000000"/>
          <w:sz w:val="24"/>
        </w:rPr>
        <w:t xml:space="preserve">17.8.4谈判报价表中大、小写应一致，如出现不一致情况的，以大写为准。谈判报价表内容与分项报价表</w:t>
      </w:r>
      <w:r>
        <w:rPr>
          <w:rFonts w:hint="eastAsia" w:ascii="Times New Roman" w:hAnsi="Times New Roman"/>
          <w:color w:val="000000"/>
          <w:sz w:val="24"/>
        </w:rPr>
        <w:t xml:space="preserve">（已标价工程量清单）</w:t>
      </w:r>
      <w:r>
        <w:rPr>
          <w:rFonts w:ascii="Times New Roman" w:hAnsi="Times New Roman"/>
          <w:color w:val="000000"/>
          <w:sz w:val="24"/>
        </w:rPr>
        <w:t xml:space="preserve">内容应一致。如出现不一致情况，以谈判报价表内容为准，修正分项报价表</w:t>
      </w:r>
      <w:r>
        <w:rPr>
          <w:rFonts w:hint="eastAsia" w:ascii="Times New Roman" w:hAnsi="Times New Roman"/>
          <w:color w:val="000000"/>
          <w:sz w:val="24"/>
        </w:rPr>
        <w:t xml:space="preserve">（已标价工程量清单）</w:t>
      </w:r>
      <w:r>
        <w:rPr>
          <w:rFonts w:ascii="Times New Roman" w:hAnsi="Times New Roman"/>
          <w:color w:val="000000"/>
          <w:sz w:val="24"/>
        </w:rPr>
        <w:t xml:space="preserve">。</w:t>
      </w:r>
      <w:r/>
    </w:p>
    <w:p>
      <w:pPr>
        <w:ind w:firstLine="480"/>
        <w:spacing w:line="480" w:lineRule="exact"/>
        <w:tabs>
          <w:tab w:val="left" w:pos="900" w:leader="none"/>
        </w:tabs>
        <w:rPr>
          <w:rFonts w:ascii="Times New Roman" w:hAnsi="Times New Roman"/>
          <w:color w:val="000000"/>
          <w:sz w:val="24"/>
          <w:szCs w:val="24"/>
        </w:rPr>
      </w:pPr>
      <w:r>
        <w:rPr>
          <w:rFonts w:ascii="Times New Roman" w:hAnsi="Times New Roman"/>
          <w:color w:val="000000"/>
          <w:sz w:val="24"/>
          <w:highlight w:val="white"/>
        </w:rPr>
        <w:t xml:space="preserve">17.9</w:t>
      </w:r>
      <w:r>
        <w:rPr>
          <w:rFonts w:ascii="Times New Roman" w:hAnsi="Times New Roman"/>
          <w:bCs/>
          <w:color w:val="000000"/>
          <w:sz w:val="24"/>
          <w:szCs w:val="21"/>
        </w:rPr>
        <w:t xml:space="preserve">推荐成交候选供应商</w:t>
      </w:r>
      <w:r/>
    </w:p>
    <w:p>
      <w:pPr>
        <w:ind w:firstLine="480"/>
        <w:spacing w:line="480" w:lineRule="exact"/>
        <w:rPr>
          <w:rFonts w:ascii="Times New Roman" w:hAnsi="Times New Roman"/>
          <w:color w:val="000000"/>
          <w:sz w:val="24"/>
        </w:rPr>
      </w:pPr>
      <w:r/>
      <w:bookmarkStart w:id="57" w:name="OLE_LINK5"/>
      <w:r>
        <w:rPr>
          <w:rFonts w:hint="eastAsia" w:ascii="Times New Roman" w:hAnsi="Times New Roman"/>
          <w:color w:val="000000"/>
          <w:sz w:val="24"/>
        </w:rPr>
        <w:t xml:space="preserve">谈判小组从质量和服务均能满足采购文件实质性要求的供应商中，按照最后报价</w:t>
      </w:r>
      <w:r>
        <w:rPr>
          <w:rFonts w:ascii="Times New Roman" w:hAnsi="Times New Roman"/>
          <w:color w:val="000000"/>
          <w:sz w:val="24"/>
        </w:rPr>
        <w:t xml:space="preserve">由</w:t>
      </w:r>
      <w:r>
        <w:rPr>
          <w:rFonts w:hint="eastAsia" w:ascii="Times New Roman" w:hAnsi="Times New Roman"/>
          <w:color w:val="000000"/>
          <w:sz w:val="24"/>
        </w:rPr>
        <w:t xml:space="preserve">低到高的顺序</w:t>
      </w:r>
      <w:r>
        <w:rPr>
          <w:rFonts w:ascii="Times New Roman" w:hAnsi="Times New Roman"/>
          <w:color w:val="000000"/>
          <w:sz w:val="24"/>
        </w:rPr>
        <w:t xml:space="preserve">推荐3名成交候选供应商，并编写评审报告</w:t>
      </w:r>
      <w:bookmarkEnd w:id="57"/>
      <w:r>
        <w:rPr>
          <w:rFonts w:ascii="Times New Roman" w:hAnsi="Times New Roman"/>
          <w:color w:val="000000"/>
          <w:sz w:val="24"/>
        </w:rPr>
        <w:t xml:space="preserve">。</w:t>
      </w:r>
      <w:r/>
    </w:p>
    <w:p>
      <w:pPr>
        <w:ind w:firstLine="480"/>
        <w:spacing w:line="480" w:lineRule="exact"/>
        <w:rPr>
          <w:rFonts w:ascii="宋体" w:hAnsi="宋体"/>
          <w:color w:val="000000"/>
          <w:sz w:val="24"/>
          <w:highlight w:val="white"/>
        </w:rPr>
      </w:pPr>
      <w:r>
        <w:rPr>
          <w:rFonts w:ascii="Times New Roman" w:hAnsi="Times New Roman"/>
          <w:color w:val="000000"/>
          <w:sz w:val="24"/>
          <w:szCs w:val="24"/>
        </w:rPr>
        <w:t xml:space="preserve">最后报价如相同，</w:t>
      </w:r>
      <w:r>
        <w:rPr>
          <w:rFonts w:ascii="Times New Roman" w:hAnsi="Times New Roman"/>
          <w:color w:val="000000"/>
          <w:sz w:val="24"/>
        </w:rPr>
        <w:t xml:space="preserve">则优</w:t>
      </w:r>
      <w:r>
        <w:rPr>
          <w:rFonts w:ascii="宋体" w:hAnsi="宋体"/>
          <w:color w:val="000000"/>
          <w:sz w:val="24"/>
        </w:rPr>
        <w:t xml:space="preserve">先采购“环境标志产品”或“节能产品”；若均非“环境标志产品</w:t>
      </w:r>
      <w:r>
        <w:rPr>
          <w:rFonts w:hint="eastAsia" w:ascii="宋体" w:hAnsi="宋体"/>
          <w:color w:val="000000"/>
          <w:sz w:val="24"/>
        </w:rPr>
        <w:t xml:space="preserve">”“</w:t>
      </w:r>
      <w:r>
        <w:rPr>
          <w:rFonts w:ascii="宋体" w:hAnsi="宋体"/>
          <w:color w:val="000000"/>
          <w:sz w:val="24"/>
        </w:rPr>
        <w:t xml:space="preserve">节能产品”，则将优先采购交付期短者。环境标志产品是指列入财政部、环境保护部最新公布的《环境标志产品品目清单》内的产品；节能产品是指列入财政部、</w:t>
      </w:r>
      <w:r>
        <w:rPr>
          <w:rFonts w:hint="eastAsia" w:ascii="宋体" w:hAnsi="宋体"/>
          <w:color w:val="000000"/>
          <w:sz w:val="24"/>
        </w:rPr>
        <w:t xml:space="preserve">国家发展改革委</w:t>
      </w:r>
      <w:r>
        <w:rPr>
          <w:rFonts w:ascii="宋体" w:hAnsi="宋体"/>
          <w:color w:val="000000"/>
          <w:sz w:val="24"/>
        </w:rPr>
        <w:t xml:space="preserve">最新公布的《节能产品品目清单》内的产品。</w:t>
      </w:r>
      <w:r/>
    </w:p>
    <w:p>
      <w:pPr>
        <w:pStyle w:val="807"/>
        <w:ind w:firstLine="320"/>
        <w:spacing w:before="0" w:after="0" w:line="520" w:lineRule="exact"/>
        <w:rPr>
          <w:rFonts w:ascii="黑体" w:hAnsi="黑体" w:eastAsia="黑体" w:cs="黑体"/>
          <w:color w:val="000000"/>
          <w:sz w:val="32"/>
        </w:rPr>
      </w:pPr>
      <w:r/>
      <w:bookmarkStart w:id="58" w:name="_Toc103929996"/>
      <w:r>
        <w:rPr>
          <w:rFonts w:hint="eastAsia" w:ascii="黑体" w:hAnsi="黑体" w:eastAsia="黑体" w:cs="黑体"/>
          <w:color w:val="000000"/>
          <w:sz w:val="32"/>
        </w:rPr>
        <w:t xml:space="preserve">六、</w:t>
      </w:r>
      <w:bookmarkEnd w:id="58"/>
      <w:r>
        <w:rPr>
          <w:rFonts w:hint="eastAsia" w:ascii="黑体" w:hAnsi="黑体" w:eastAsia="黑体" w:cs="黑体"/>
          <w:color w:val="000000"/>
          <w:sz w:val="32"/>
        </w:rPr>
        <w:t xml:space="preserve">无效响应、采购活动终止、恶意串通及取消成交候选资格情形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18、无效响应情形</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18.3供应商的报价超过了采购预算或最高限价的。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18.4响应文件未通过符合性审查的。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18.6响应文件未按照谈判文件要求加盖CA电子公章的。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18.7响应文件含有采购人不能接受的附加条件的。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18.8供应商有本谈判文件规定的恶意串通情形的。</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18.9法律、法规规定的其它情况。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18.10政务信息系统采购中，谈判小组认为供应商报价明显低于其他合格供应商的报价，有可能影响产品质量或者不能诚信履约的，且供应商不能在合理的时间内提供说明，证明其报价合理性的。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19、采购活动终止情形</w:t>
      </w:r>
      <w:r/>
    </w:p>
    <w:p>
      <w:pPr>
        <w:ind w:firstLine="482"/>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19.1因情况变化，不再符合规定的竞争性谈判采购方式适用情形的；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19.5谈判小组认定谈判文件存在歧义、重大缺陷导致评审工作无法进行。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20、恶意串通情形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20.2供应商接受采购人或采购代理机构授意撤换、修改响应文件；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20.3供应商之间协商报价、技术方案等响应文件实质性内容；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20.5供应商之间事先约定由某一特定供应商成交；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20.6供应商之间商定部分供应商放弃参加政府采购活动或者放弃成交；</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w:t>
      </w:r>
      <w:bookmarkStart w:id="59" w:name="OLE_LINK2"/>
      <w:r>
        <w:rPr>
          <w:rFonts w:hint="eastAsia" w:ascii="Times New Roman" w:hAnsi="Times New Roman" w:cs="仿宋"/>
          <w:b/>
          <w:color w:val="000000"/>
          <w:sz w:val="24"/>
        </w:rPr>
        <w:t xml:space="preserve">取消成交（候选）供应商资格</w:t>
      </w:r>
      <w:bookmarkEnd w:id="59"/>
      <w:r>
        <w:rPr>
          <w:rFonts w:hint="eastAsia" w:ascii="Times New Roman" w:hAnsi="Times New Roman" w:cs="仿宋"/>
          <w:b/>
          <w:color w:val="000000"/>
          <w:sz w:val="24"/>
        </w:rPr>
        <w:t xml:space="preserve">条款</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21.1提供虚假材料谋取成交的；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21.2采取不正当手段诋毁、排挤其他供应商的；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21.3与采购人、其他供应商或者采购代理机构恶意串通的；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21.5未在规定时间内与采购人签订采购合同的；</w:t>
      </w:r>
      <w:r/>
    </w:p>
    <w:p>
      <w:pPr>
        <w:ind w:firstLine="480"/>
        <w:spacing w:line="480" w:lineRule="exact"/>
        <w:rPr>
          <w:rFonts w:ascii="仿宋_GB2312" w:eastAsia="仿宋_GB2312"/>
          <w:color w:val="000000"/>
          <w:sz w:val="24"/>
          <w:highlight w:val="cyan"/>
        </w:rPr>
      </w:pPr>
      <w:r>
        <w:rPr>
          <w:rFonts w:hint="eastAsia" w:ascii="Times New Roman" w:hAnsi="Times New Roman" w:cs="仿宋"/>
          <w:color w:val="000000"/>
          <w:sz w:val="24"/>
        </w:rPr>
        <w:t xml:space="preserve">21.6法律、法规规定的其它情况。</w:t>
      </w:r>
      <w:r>
        <w:rPr>
          <w:rFonts w:hint="eastAsia" w:ascii="Times New Roman" w:hAnsi="Times New Roman"/>
          <w:color w:val="000000"/>
          <w:sz w:val="24"/>
          <w:highlight w:val="white"/>
        </w:rPr>
        <w:t xml:space="preserve"> </w:t>
      </w:r>
      <w:r/>
    </w:p>
    <w:p>
      <w:pPr>
        <w:pStyle w:val="807"/>
        <w:ind w:firstLine="320"/>
        <w:spacing w:before="0" w:after="0" w:line="520" w:lineRule="exact"/>
        <w:rPr>
          <w:rFonts w:ascii="黑体" w:hAnsi="黑体" w:eastAsia="黑体" w:cs="黑体"/>
          <w:color w:val="000000"/>
          <w:sz w:val="32"/>
        </w:rPr>
      </w:pPr>
      <w:r/>
      <w:bookmarkStart w:id="60" w:name="_Toc103929998"/>
      <w:r>
        <w:rPr>
          <w:rFonts w:hint="eastAsia" w:ascii="黑体" w:hAnsi="黑体" w:eastAsia="黑体" w:cs="黑体"/>
          <w:color w:val="000000"/>
          <w:sz w:val="32"/>
        </w:rPr>
        <w:t xml:space="preserve">七、成交及合同签订</w:t>
      </w:r>
      <w:bookmarkEnd w:id="6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22、确定成交供应商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23、成交通知书</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w:t>
      </w:r>
      <w:r>
        <w:rPr>
          <w:rFonts w:hint="eastAsia" w:ascii="宋体" w:hAnsi="宋体"/>
          <w:color w:val="000000"/>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24、签订和公告合同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24.1采购人与成交供应商应当在成交通知书发出之日起15日内</w:t>
      </w:r>
      <w:r>
        <w:rPr>
          <w:rFonts w:hint="eastAsia" w:ascii="宋体" w:hAnsi="宋体"/>
          <w:color w:val="000000"/>
          <w:sz w:val="24"/>
          <w:szCs w:val="24"/>
        </w:rPr>
        <w:t xml:space="preserve">，按照谈判文件确定的事项与采购人签订政府采购合同。</w:t>
      </w:r>
      <w:r>
        <w:rPr>
          <w:rFonts w:hint="eastAsia" w:ascii="Times New Roman" w:hAnsi="Times New Roman" w:cs="仿宋"/>
          <w:color w:val="000000"/>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000000"/>
          <w:sz w:val="24"/>
        </w:rPr>
      </w:pPr>
      <w:r/>
      <w:bookmarkStart w:id="61" w:name="_Toc141869969"/>
      <w:r>
        <w:rPr>
          <w:rFonts w:hint="eastAsia" w:ascii="Times New Roman" w:hAnsi="Times New Roman" w:cs="仿宋"/>
          <w:b/>
          <w:color w:val="000000"/>
          <w:sz w:val="24"/>
        </w:rPr>
        <w:t xml:space="preserve">25、履约保证金</w:t>
      </w:r>
      <w:r/>
    </w:p>
    <w:p>
      <w:pPr>
        <w:ind w:firstLine="480"/>
        <w:spacing w:line="480" w:lineRule="exact"/>
        <w:rPr>
          <w:rFonts w:ascii="Times New Roman" w:hAnsi="Times New Roman" w:cs="仿宋"/>
          <w:color w:val="000000"/>
          <w:sz w:val="24"/>
          <w:lang w:val="zh-CN"/>
        </w:rPr>
      </w:pPr>
      <w:r>
        <w:rPr>
          <w:rFonts w:hint="eastAsia" w:ascii="Times New Roman" w:hAnsi="Times New Roman" w:cs="仿宋"/>
          <w:color w:val="000000"/>
          <w:sz w:val="24"/>
          <w:lang w:val="zh-CN"/>
        </w:rPr>
        <w:t xml:space="preserve">按照以下第</w:t>
      </w:r>
      <w:r>
        <w:rPr>
          <w:rFonts w:hint="eastAsia" w:ascii="Times New Roman" w:hAnsi="Times New Roman" w:cs="仿宋"/>
          <w:color w:val="000000"/>
          <w:sz w:val="24"/>
          <w:u w:val="single"/>
        </w:rPr>
        <w:t xml:space="preserve">（2）</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25.1履约保证金提交形式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25.2履约保证金提交金额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5 </w:t>
      </w:r>
      <w:r>
        <w:rPr>
          <w:rFonts w:hint="eastAsia" w:ascii="Times New Roman" w:hAnsi="Times New Roman" w:cs="仿宋"/>
          <w:color w:val="000000"/>
          <w:sz w:val="24"/>
        </w:rPr>
        <w:t xml:space="preserve">%提交。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000000"/>
          <w:sz w:val="24"/>
          <w:u w:val="single"/>
        </w:rPr>
        <w:t xml:space="preserve"> 3  </w:t>
      </w:r>
      <w:r>
        <w:rPr>
          <w:rFonts w:hint="eastAsia" w:ascii="Times New Roman" w:hAnsi="Times New Roman" w:cs="仿宋"/>
          <w:color w:val="000000"/>
          <w:sz w:val="24"/>
        </w:rPr>
        <w:t xml:space="preserve">% （</w:t>
      </w:r>
      <w:bookmarkStart w:id="62" w:name="_Hlk187763955"/>
      <w:r>
        <w:rPr>
          <w:rFonts w:hint="eastAsia" w:ascii="Times New Roman" w:hAnsi="Times New Roman" w:cs="仿宋"/>
          <w:color w:val="000000"/>
          <w:sz w:val="24"/>
        </w:rPr>
        <w:t xml:space="preserve">履约保证金原提交金额的6折</w:t>
      </w:r>
      <w:bookmarkEnd w:id="62"/>
      <w:r>
        <w:rPr>
          <w:rFonts w:hint="eastAsia" w:ascii="Times New Roman" w:hAnsi="Times New Roman" w:cs="仿宋"/>
          <w:color w:val="000000"/>
          <w:sz w:val="24"/>
        </w:rPr>
        <w:t xml:space="preserve">）提交。</w:t>
      </w:r>
      <w:bookmarkStart w:id="63" w:name="_Hlk187842952"/>
      <w:r>
        <w:rPr>
          <w:rFonts w:hint="eastAsia" w:ascii="Times New Roman" w:hAnsi="Times New Roman" w:cs="仿宋"/>
          <w:color w:val="000000"/>
          <w:sz w:val="24"/>
        </w:rPr>
        <w:t xml:space="preserve">办理流程、偿付等内容见江苏省政府采购网“保险保函”模块。</w:t>
      </w:r>
      <w:bookmarkEnd w:id="63"/>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25.3履约保证金退还方式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25.4履约保证金退还条件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具有验收合格相关证明材料。</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25.5履约保证金退还时间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采购人收到成交供应商退付申请后5个工作日内退还。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25.6履约保证金不予退还情形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25.7逾期退还履约保证金违约责任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26、线上融资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27、合同履行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1"/>
      <w:r/>
      <w:r/>
    </w:p>
    <w:p>
      <w:pPr>
        <w:pStyle w:val="807"/>
        <w:ind w:firstLine="320"/>
        <w:spacing w:before="0" w:after="0" w:line="520" w:lineRule="exact"/>
        <w:rPr>
          <w:rFonts w:ascii="黑体" w:hAnsi="黑体" w:eastAsia="黑体" w:cs="黑体"/>
          <w:color w:val="000000"/>
          <w:sz w:val="32"/>
        </w:rPr>
      </w:pPr>
      <w:r/>
      <w:bookmarkStart w:id="64" w:name="_Toc141869970"/>
      <w:r>
        <w:rPr>
          <w:rFonts w:hint="eastAsia" w:ascii="黑体" w:hAnsi="黑体" w:eastAsia="黑体" w:cs="黑体"/>
          <w:color w:val="000000"/>
          <w:sz w:val="32"/>
        </w:rPr>
        <w:t xml:space="preserve">八、质疑与投诉</w:t>
      </w:r>
      <w:bookmarkEnd w:id="64"/>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28、质疑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28.128.1供应商认为采购文件、采购过程和中标结果使自己的权益受到损害的，可以在知道或者应知其权益受到损害之日起七个工作日内，以书面形式根据下述28.4条款的规定向采购代理机构或招标人提出质疑。质疑联系部门、联系电话、通讯地址详见采购公告。</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28.2供应商应知其权益受到损害之日，是指：</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2"/>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（3）对本项目中标或者成交结果提出质疑的，为中标或者成交结果公告期限届满之日。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29、投诉</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s="仿宋"/>
          <w:color w:val="000000"/>
          <w:sz w:val="24"/>
        </w:rPr>
      </w:pPr>
      <w:r>
        <w:rPr>
          <w:rFonts w:ascii="Times New Roman" w:hAnsi="Times New Roman" w:cs="仿宋"/>
          <w:color w:val="000000"/>
          <w:sz w:val="24"/>
        </w:rPr>
      </w:r>
      <w:r/>
    </w:p>
    <w:p>
      <w:pPr>
        <w:ind w:firstLine="480"/>
        <w:spacing w:line="480" w:lineRule="exact"/>
        <w:rPr>
          <w:rFonts w:ascii="Times New Roman" w:hAnsi="Times New Roman"/>
          <w:color w:val="000000"/>
          <w:sz w:val="24"/>
        </w:rPr>
      </w:pPr>
      <w:r>
        <w:rPr>
          <w:rFonts w:ascii="Times New Roman" w:hAnsi="Times New Roman"/>
          <w:color w:val="000000"/>
          <w:sz w:val="24"/>
        </w:rPr>
      </w:r>
      <w:r/>
    </w:p>
    <w:p>
      <w:pPr>
        <w:rPr>
          <w:color w:val="000000"/>
        </w:rPr>
      </w:pPr>
      <w:r>
        <w:rPr>
          <w:color w:val="000000"/>
          <w:highlight w:val="white"/>
        </w:rPr>
        <w:br w:type="page" w:clear="all"/>
      </w:r>
      <w:bookmarkStart w:id="65" w:name="_Toc103930001"/>
      <w:r/>
      <w:r/>
    </w:p>
    <w:p>
      <w:pPr>
        <w:pStyle w:val="806"/>
        <w:jc w:val="center"/>
        <w:spacing w:before="200"/>
        <w:rPr>
          <w:rFonts w:ascii="Times New Roman" w:hAnsi="Times New Roman" w:eastAsia="黑体"/>
          <w:color w:val="000000"/>
          <w:sz w:val="44"/>
        </w:rPr>
      </w:pPr>
      <w:r/>
      <w:bookmarkStart w:id="66" w:name="_Toc17964"/>
      <w:r/>
      <w:bookmarkStart w:id="67" w:name="_Toc28543"/>
      <w:r>
        <w:rPr>
          <w:rFonts w:hint="eastAsia" w:ascii="Times New Roman" w:hAnsi="Times New Roman" w:eastAsia="黑体"/>
          <w:color w:val="000000"/>
          <w:sz w:val="44"/>
        </w:rPr>
        <w:t xml:space="preserve">第三章  </w:t>
      </w:r>
      <w:bookmarkEnd w:id="65"/>
      <w:r/>
      <w:bookmarkEnd w:id="66"/>
      <w:r>
        <w:rPr>
          <w:rFonts w:hint="eastAsia" w:ascii="Times New Roman" w:hAnsi="Times New Roman" w:eastAsia="黑体"/>
          <w:color w:val="000000"/>
          <w:sz w:val="44"/>
        </w:rPr>
        <w:t xml:space="preserve">评审方法</w:t>
      </w:r>
      <w:bookmarkEnd w:id="67"/>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b/>
          <w:bCs/>
          <w:color w:val="000000"/>
          <w:sz w:val="24"/>
        </w:rPr>
      </w:pPr>
      <w:r>
        <w:rPr>
          <w:rFonts w:hint="eastAsia"/>
          <w:color w:val="000000"/>
          <w:sz w:val="24"/>
          <w:szCs w:val="28"/>
        </w:rPr>
        <w:t xml:space="preserve">资格审查人员按照下列指标对各供应商的资格进行审查，未通过审查的按无效处理，不参与评审。</w:t>
      </w:r>
      <w:r/>
    </w:p>
    <w:tbl>
      <w:tblPr>
        <w:tblStyle w:val="764"/>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b/>
                <w:bCs/>
                <w:color w:val="000000"/>
              </w:rPr>
            </w:pPr>
            <w:r>
              <w:rPr>
                <w:rFonts w:hint="eastAsia" w:ascii="Times New Roman" w:hAnsi="Times New Roman" w:cs="仿宋"/>
                <w:b/>
                <w:bCs/>
                <w:color w:val="000000"/>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b/>
                <w:bCs/>
                <w:color w:val="000000"/>
              </w:rPr>
            </w:pPr>
            <w:r>
              <w:rPr>
                <w:rFonts w:hint="eastAsia" w:ascii="Times New Roman" w:hAnsi="Times New Roman" w:cs="仿宋"/>
                <w:b/>
                <w:bCs/>
                <w:color w:val="000000"/>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响应声明及承诺函</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中小企业或残疾人福利性单位声明函，或监狱企业证明文件</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highlight w:val="yellow"/>
              </w:rPr>
            </w:pPr>
            <w:r>
              <w:rPr>
                <w:rFonts w:hint="eastAsia" w:ascii="Times New Roman" w:hAnsi="Times New Roman" w:cs="仿宋"/>
                <w:color w:val="000000"/>
              </w:rPr>
              <w:t xml:space="preserve">本项目的特定资格要求</w:t>
            </w:r>
            <w:r/>
          </w:p>
        </w:tc>
        <w:tc>
          <w:tcPr>
            <w:tcW w:w="4246" w:type="dxa"/>
            <w:vAlign w:val="center"/>
            <w:textDirection w:val="lrTb"/>
            <w:noWrap w:val="false"/>
          </w:tcPr>
          <w:p>
            <w:pPr>
              <w:jc w:val="center"/>
              <w:spacing w:line="480" w:lineRule="exact"/>
              <w:rPr>
                <w:rFonts w:ascii="Times New Roman" w:hAnsi="Times New Roman" w:cs="仿宋"/>
                <w:color w:val="000000"/>
                <w:highlight w:val="yellow"/>
              </w:rPr>
            </w:pPr>
            <w:r>
              <w:rPr>
                <w:rFonts w:hint="eastAsia" w:ascii="Times New Roman" w:hAnsi="Times New Roman" w:cs="仿宋"/>
                <w:color w:val="000000"/>
              </w:rPr>
              <w:t xml:space="preserve">符合谈判文件要求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highlight w:val="yellow"/>
              </w:rPr>
            </w:pPr>
            <w:r>
              <w:rPr>
                <w:rFonts w:hint="eastAsia" w:ascii="Times New Roman" w:hAnsi="Times New Roman" w:cs="仿宋"/>
                <w:color w:val="000000"/>
              </w:rPr>
              <w:t xml:space="preserve">其他</w:t>
            </w:r>
            <w:r/>
          </w:p>
        </w:tc>
        <w:tc>
          <w:tcPr>
            <w:tcW w:w="4246" w:type="dxa"/>
            <w:vAlign w:val="center"/>
            <w:textDirection w:val="lrTb"/>
            <w:noWrap w:val="false"/>
          </w:tcPr>
          <w:p>
            <w:pPr>
              <w:jc w:val="center"/>
              <w:spacing w:line="480" w:lineRule="exact"/>
              <w:rPr>
                <w:rFonts w:ascii="Times New Roman" w:hAnsi="Times New Roman" w:cs="仿宋"/>
                <w:color w:val="000000"/>
                <w:highlight w:val="yellow"/>
              </w:rPr>
            </w:pPr>
            <w:r>
              <w:rPr>
                <w:rFonts w:hint="eastAsia" w:ascii="Times New Roman" w:hAnsi="Times New Roman" w:cs="仿宋"/>
                <w:color w:val="000000"/>
              </w:rPr>
              <w:t xml:space="preserve">符合谈判文件要求</w:t>
            </w:r>
            <w:r/>
          </w:p>
        </w:tc>
      </w:tr>
    </w:tbl>
    <w:p>
      <w:pPr>
        <w:ind w:firstLine="482"/>
        <w:jc w:val="left"/>
        <w:spacing w:line="480" w:lineRule="exact"/>
        <w:rPr>
          <w:rFonts w:ascii="Times New Roman" w:hAnsi="Times New Roman" w:cs="仿宋"/>
          <w:b/>
          <w:bCs/>
          <w:color w:val="000000"/>
          <w:sz w:val="24"/>
        </w:rPr>
      </w:pPr>
      <w:r>
        <w:rPr>
          <w:rFonts w:ascii="Times New Roman" w:hAnsi="Times New Roman" w:cs="仿宋"/>
          <w:b/>
          <w:bCs/>
          <w:color w:val="000000"/>
          <w:sz w:val="24"/>
        </w:rPr>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谈判小组对符合资格的供应商的响应文件进行符合性审查，未通过审查的按无效处理，不再参与评审。</w:t>
      </w:r>
      <w:r/>
    </w:p>
    <w:tbl>
      <w:tblPr>
        <w:tblStyle w:val="764"/>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已标价工程量清单</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其他</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符合谈判文件要求</w:t>
            </w:r>
            <w:r/>
          </w:p>
        </w:tc>
      </w:tr>
    </w:tbl>
    <w:p>
      <w:pPr>
        <w:ind w:firstLine="482"/>
        <w:jc w:val="left"/>
        <w:spacing w:line="480" w:lineRule="exact"/>
        <w:rPr>
          <w:rFonts w:ascii="Times New Roman" w:hAnsi="Times New Roman" w:cs="仿宋"/>
          <w:b/>
          <w:color w:val="000000"/>
          <w:sz w:val="24"/>
        </w:rPr>
      </w:pPr>
      <w:r>
        <w:rPr>
          <w:rFonts w:hint="eastAsia" w:ascii="Times New Roman" w:hAnsi="Times New Roman" w:cs="仿宋"/>
          <w:color w:val="000000"/>
          <w:sz w:val="24"/>
        </w:rPr>
        <w:t xml:space="preserve">三</w:t>
      </w:r>
      <w:r>
        <w:rPr>
          <w:rFonts w:ascii="Times New Roman" w:hAnsi="Times New Roman" w:cs="仿宋"/>
          <w:color w:val="000000"/>
          <w:sz w:val="24"/>
        </w:rPr>
        <w:t xml:space="preserve">、</w:t>
      </w:r>
      <w:r>
        <w:rPr>
          <w:rFonts w:hint="eastAsia" w:ascii="Times New Roman" w:hAnsi="Times New Roman" w:cs="仿宋"/>
          <w:b/>
          <w:color w:val="000000"/>
          <w:sz w:val="24"/>
        </w:rPr>
        <w:t xml:space="preserve">评审方法</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谈判小组从质量和服务均能满足采购文件实质性响应要求的供应商中，按照最后报价由低到高的顺序提出3名以上成交候选</w:t>
      </w:r>
      <w:r>
        <w:rPr>
          <w:rFonts w:ascii="Times New Roman" w:hAnsi="Times New Roman"/>
          <w:color w:val="000000"/>
          <w:sz w:val="24"/>
        </w:rPr>
        <w:t xml:space="preserve">供应商，</w:t>
      </w:r>
      <w:r>
        <w:rPr>
          <w:rFonts w:hint="eastAsia" w:ascii="Times New Roman" w:hAnsi="Times New Roman"/>
          <w:color w:val="000000"/>
          <w:sz w:val="24"/>
        </w:rPr>
        <w:t xml:space="preserve">并编写评审报告。</w:t>
      </w:r>
      <w:r/>
    </w:p>
    <w:p>
      <w:pPr>
        <w:ind w:firstLine="480"/>
        <w:jc w:val="left"/>
        <w:spacing w:line="500" w:lineRule="exact"/>
        <w:rPr>
          <w:rFonts w:ascii="Times New Roman" w:hAnsi="Times New Roman" w:cs="仿宋"/>
          <w:color w:val="000000"/>
          <w:sz w:val="24"/>
        </w:rPr>
      </w:pPr>
      <w:r>
        <w:rPr>
          <w:rFonts w:ascii="Times New Roman" w:hAnsi="Times New Roman" w:cs="仿宋"/>
          <w:color w:val="000000"/>
          <w:sz w:val="24"/>
        </w:rPr>
      </w:r>
      <w:r/>
    </w:p>
    <w:p>
      <w:pPr>
        <w:rPr>
          <w:color w:val="000000"/>
          <w:highlight w:val="white"/>
        </w:rPr>
      </w:pPr>
      <w:r>
        <w:rPr>
          <w:color w:val="000000"/>
          <w:highlight w:val="white"/>
        </w:rPr>
        <w:br w:type="page" w:clear="all"/>
      </w:r>
      <w:r/>
    </w:p>
    <w:p>
      <w:pPr>
        <w:pStyle w:val="806"/>
        <w:jc w:val="center"/>
        <w:rPr>
          <w:rFonts w:ascii="黑体" w:hAnsi="黑体" w:eastAsia="黑体" w:cs="黑体"/>
          <w:color w:val="000000"/>
        </w:rPr>
      </w:pPr>
      <w:r/>
      <w:bookmarkStart w:id="68" w:name="_Toc22910"/>
      <w:r/>
      <w:bookmarkStart w:id="69" w:name="_Toc31419"/>
      <w:r/>
      <w:bookmarkStart w:id="70" w:name="_Toc103930002"/>
      <w:r>
        <w:rPr>
          <w:rFonts w:hint="eastAsia" w:ascii="黑体" w:hAnsi="黑体" w:eastAsia="黑体" w:cs="黑体"/>
          <w:color w:val="000000"/>
        </w:rPr>
        <w:t xml:space="preserve">第四章  采购需求</w:t>
      </w:r>
      <w:bookmarkEnd w:id="68"/>
      <w:r/>
      <w:bookmarkEnd w:id="69"/>
      <w:r/>
      <w:bookmarkEnd w:id="70"/>
      <w:r/>
      <w:r/>
    </w:p>
    <w:p>
      <w:pPr>
        <w:ind w:firstLine="482"/>
        <w:spacing w:before="120" w:after="120" w:line="400" w:lineRule="exact"/>
        <w:rPr>
          <w:rFonts w:ascii="宋体" w:hAnsi="宋体"/>
          <w:b/>
          <w:color w:val="000000"/>
          <w:sz w:val="24"/>
          <w:szCs w:val="24"/>
        </w:rPr>
      </w:pPr>
      <w:r/>
      <w:bookmarkStart w:id="71" w:name="_Toc4014"/>
      <w:r/>
      <w:bookmarkStart w:id="72" w:name="_Toc103930003"/>
      <w:r>
        <w:rPr>
          <w:rFonts w:hint="eastAsia" w:ascii="宋体" w:hAnsi="宋体"/>
          <w:b/>
          <w:color w:val="000000"/>
          <w:sz w:val="24"/>
          <w:szCs w:val="24"/>
        </w:rPr>
        <w:t xml:space="preserve">一、采购标的清单</w:t>
      </w:r>
      <w:r/>
    </w:p>
    <w:tbl>
      <w:tblPr>
        <w:tblStyle w:val="7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4282"/>
        <w:gridCol w:w="2848"/>
      </w:tblGrid>
      <w:tr>
        <w:trPr>
          <w:cantSplit/>
          <w:jc w:val="center"/>
          <w:trHeight w:val="815"/>
        </w:trPr>
        <w:tc>
          <w:tcPr>
            <w:tcW w:w="86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4282"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4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805"/>
        </w:trPr>
        <w:tc>
          <w:tcPr>
            <w:tcW w:w="86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4282" w:type="dxa"/>
            <w:vAlign w:val="center"/>
            <w:textDirection w:val="lrTb"/>
            <w:noWrap w:val="false"/>
          </w:tcPr>
          <w:p>
            <w:pPr>
              <w:jc w:val="center"/>
              <w:spacing w:line="0" w:lineRule="atLeast"/>
              <w:tabs>
                <w:tab w:val="left" w:pos="2020" w:leader="none"/>
              </w:tabs>
              <w:rPr>
                <w:rFonts w:ascii="宋体" w:hAnsi="宋体"/>
                <w:color w:val="000000"/>
                <w:sz w:val="24"/>
                <w:szCs w:val="24"/>
              </w:rPr>
            </w:pPr>
            <w:r>
              <w:rPr>
                <w:rFonts w:hint="eastAsia" w:cs="Courier New"/>
                <w:sz w:val="24"/>
                <w:szCs w:val="24"/>
              </w:rPr>
              <w:t xml:space="preserve">沭阳县悦来中心小学宿舍楼改造工程</w:t>
            </w:r>
            <w:r/>
          </w:p>
        </w:tc>
        <w:tc>
          <w:tcPr>
            <w:tcW w:w="284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建筑业</w:t>
            </w:r>
            <w:r/>
          </w:p>
        </w:tc>
      </w:tr>
    </w:tbl>
    <w:p>
      <w:pPr>
        <w:ind w:firstLine="482"/>
        <w:spacing w:before="120" w:after="120" w:line="400" w:lineRule="exact"/>
        <w:rPr>
          <w:rFonts w:ascii="Times New Roman" w:hAnsi="Times New Roman" w:cs="Courier New"/>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Times New Roman" w:hAnsi="Times New Roman" w:cs="Courier New"/>
          <w:b/>
          <w:bCs/>
          <w:sz w:val="24"/>
          <w:szCs w:val="24"/>
        </w:rPr>
        <w:t xml:space="preserve">项目概况</w:t>
      </w:r>
      <w:r/>
    </w:p>
    <w:p>
      <w:pPr>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1、项目名称：沭阳县悦来中心小学宿舍楼改造工程</w:t>
      </w:r>
      <w:r/>
    </w:p>
    <w:p>
      <w:pPr>
        <w:ind w:firstLine="480"/>
        <w:spacing w:line="400" w:lineRule="exact"/>
        <w:widowControl/>
        <w:rPr>
          <w:rFonts w:ascii="宋体" w:hAnsi="宋体" w:cs="宋体"/>
          <w:color w:val="ff0000"/>
          <w:sz w:val="24"/>
          <w:szCs w:val="24"/>
          <w:highlight w:val="yellow"/>
        </w:rPr>
      </w:pPr>
      <w:r>
        <w:rPr>
          <w:rFonts w:hint="eastAsia" w:ascii="宋体" w:hAnsi="宋体" w:cs="宋体"/>
          <w:color w:val="000000"/>
          <w:sz w:val="24"/>
          <w:szCs w:val="24"/>
        </w:rPr>
        <w:t xml:space="preserve">2、采购内容：翻新改造校内宿舍楼，宿舍楼建筑面积3108.9㎡，含门窗更换、内外墙粉刷、地砖地面改造、乳胶漆天棚粉刷及相应水电安装改造，涉及宿舍、走道、淋浴间、更衣间、洗漱间等</w:t>
      </w:r>
      <w:r>
        <w:rPr>
          <w:rFonts w:hint="eastAsia" w:ascii="Times New Roman" w:hAnsi="Times New Roman" w:cs="仿宋"/>
          <w:color w:val="000000"/>
          <w:sz w:val="24"/>
          <w:szCs w:val="24"/>
        </w:rPr>
        <w:t xml:space="preserve">。</w:t>
      </w:r>
      <w:r/>
    </w:p>
    <w:p>
      <w:pPr>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3、工期：</w:t>
      </w:r>
      <w:bookmarkStart w:id="73" w:name="OLE_LINK42"/>
      <w:r/>
      <w:bookmarkStart w:id="74" w:name="OLE_LINK43"/>
      <w:r>
        <w:rPr>
          <w:rFonts w:hint="eastAsia" w:ascii="宋体" w:hAnsi="宋体" w:cs="宋体"/>
          <w:color w:val="000000"/>
          <w:sz w:val="24"/>
          <w:szCs w:val="24"/>
        </w:rPr>
        <w:t xml:space="preserve">合同生效之日起40日历天完成</w:t>
      </w:r>
      <w:bookmarkEnd w:id="73"/>
      <w:r/>
      <w:bookmarkEnd w:id="74"/>
      <w:r>
        <w:rPr>
          <w:rFonts w:hint="eastAsia" w:ascii="宋体" w:hAnsi="宋体" w:cs="宋体"/>
          <w:color w:val="000000"/>
          <w:sz w:val="24"/>
          <w:szCs w:val="24"/>
        </w:rPr>
        <w:t xml:space="preserve">。</w:t>
      </w:r>
      <w:r/>
    </w:p>
    <w:p>
      <w:pPr>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4、质量要求：合格；</w:t>
      </w:r>
      <w:r/>
    </w:p>
    <w:p>
      <w:pPr>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5、项目地址：沭阳县悦来中心小学。</w:t>
      </w:r>
      <w:r/>
    </w:p>
    <w:p>
      <w:pPr>
        <w:ind w:firstLine="480"/>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6、质保期：按国家相关规定执行。</w:t>
      </w:r>
      <w:r/>
    </w:p>
    <w:p>
      <w:pPr>
        <w:ind w:firstLine="482"/>
        <w:spacing w:before="120" w:after="120" w:line="400" w:lineRule="exact"/>
        <w:rPr>
          <w:rFonts w:ascii="Times New Roman" w:hAnsi="Times New Roman" w:cs="Courier New"/>
          <w:b/>
          <w:bCs/>
          <w:sz w:val="24"/>
          <w:szCs w:val="24"/>
          <w:highlight w:val="yellow"/>
        </w:rPr>
      </w:pPr>
      <w:r>
        <w:rPr>
          <w:rFonts w:hint="eastAsia" w:ascii="Times New Roman" w:hAnsi="Times New Roman" w:cs="Courier New"/>
          <w:b/>
          <w:bCs/>
          <w:sz w:val="24"/>
          <w:szCs w:val="24"/>
        </w:rPr>
        <w:t xml:space="preserve">三、付款方式</w:t>
      </w:r>
      <w:r/>
    </w:p>
    <w:p>
      <w:pPr>
        <w:ind w:firstLine="480"/>
        <w:spacing w:line="400" w:lineRule="exact"/>
        <w:rPr>
          <w:rFonts w:ascii="Times New Roman" w:hAnsi="Times New Roman" w:cs="Courier New"/>
          <w:sz w:val="24"/>
          <w:szCs w:val="24"/>
        </w:rPr>
      </w:pPr>
      <w:r>
        <w:rPr>
          <w:rFonts w:hint="eastAsia" w:ascii="Times New Roman" w:hAnsi="Times New Roman" w:cs="Courier New"/>
          <w:sz w:val="24"/>
          <w:szCs w:val="24"/>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w:t>
      </w:r>
      <w:r/>
    </w:p>
    <w:p>
      <w:pPr>
        <w:ind w:firstLine="480"/>
        <w:spacing w:line="400" w:lineRule="exact"/>
        <w:rPr>
          <w:rFonts w:ascii="Times New Roman" w:hAnsi="Times New Roman" w:cs="Courier New"/>
          <w:sz w:val="24"/>
          <w:szCs w:val="24"/>
        </w:rPr>
      </w:pPr>
      <w:r>
        <w:rPr>
          <w:rFonts w:hint="eastAsia" w:ascii="Times New Roman" w:hAnsi="Times New Roman" w:cs="Courier New"/>
          <w:sz w:val="24"/>
          <w:szCs w:val="24"/>
        </w:rPr>
        <w:t xml:space="preserve">注：1.对于满足合同约定支付条件的，自收到发票后10个工作日内将资金支付到合同约定的供应商账户或供应商数字人民币账户。2.上级资金到位后，按照施工进度付款。3.在签订合同时，中标人明确表示无需预付款或者主动要求降低预付款比例的金额，采购人可不适用预付款规定。4.采购人可以采用数字人民币方式支付工程款。</w:t>
      </w:r>
      <w:r/>
    </w:p>
    <w:p>
      <w:pPr>
        <w:ind w:firstLine="480"/>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★四、工程量清单（另附）</w:t>
      </w:r>
      <w:r/>
    </w:p>
    <w:p>
      <w:pPr>
        <w:ind w:firstLine="480"/>
        <w:jc w:val="left"/>
        <w:spacing w:line="400" w:lineRule="exact"/>
        <w:tabs>
          <w:tab w:val="left" w:pos="420" w:leader="none"/>
        </w:tabs>
        <w:rPr>
          <w:rFonts w:ascii="Times New Roman" w:hAnsi="Times New Roman" w:cs="仿宋"/>
          <w:color w:val="000000"/>
          <w:sz w:val="24"/>
        </w:rPr>
      </w:pPr>
      <w:r>
        <w:rPr>
          <w:rFonts w:hint="eastAsia" w:ascii="Times New Roman" w:hAnsi="Times New Roman" w:cs="仿宋"/>
          <w:color w:val="000000"/>
          <w:sz w:val="24"/>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0"/>
        <w:jc w:val="left"/>
        <w:spacing w:line="400" w:lineRule="exact"/>
        <w:tabs>
          <w:tab w:val="left" w:pos="420" w:leader="none"/>
        </w:tabs>
        <w:rPr>
          <w:rFonts w:ascii="宋体" w:hAnsi="宋体" w:cs="宋体"/>
          <w:color w:val="000000"/>
          <w:sz w:val="24"/>
          <w:szCs w:val="24"/>
        </w:rPr>
      </w:pPr>
      <w:r>
        <w:rPr>
          <w:rFonts w:hint="eastAsia" w:ascii="Times New Roman" w:hAnsi="Times New Roman" w:cs="仿宋"/>
          <w:color w:val="000000"/>
          <w:sz w:val="24"/>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spacing w:line="380" w:lineRule="exact"/>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五、项目实施</w:t>
      </w:r>
      <w:r/>
    </w:p>
    <w:p>
      <w:pPr>
        <w:ind w:firstLine="482"/>
        <w:spacing w:line="38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（一）项目实施方案</w:t>
      </w:r>
      <w:r/>
    </w:p>
    <w:p>
      <w:pPr>
        <w:ind w:firstLine="480"/>
        <w:spacing w:line="38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该项目提供符合采购方情况的设备交付方案和安装调试方案。根据其完善性、可实施性、有效性等情况进行综合评审。要求：具有明确的交货时间，方案全面，可实施性强，设备交付安装安排合理，时间进度安排合理。</w:t>
      </w:r>
      <w:r/>
    </w:p>
    <w:p>
      <w:pPr>
        <w:ind w:firstLine="482"/>
        <w:spacing w:line="38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（二）售后服务方案</w:t>
      </w:r>
      <w:r/>
    </w:p>
    <w:p>
      <w:pPr>
        <w:ind w:firstLine="480"/>
        <w:spacing w:line="380" w:lineRule="exac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该项目提供符合情况的售后及应急服务方案及售后服务承诺。根据其完善性、可实施性及承诺响应时间、工程到场时间进行综合评审。要求：响应时间满足2小时内电话响应进行线上指导，24小时内到达现场，并提供备用配件供临时使用。应急售后措施完善，具有预见性，对可能存在的情况有具体应对方案和具体时间节点安排，管理力量雄厚，技术人员专业素养高且有经验，人员配备合理，承诺响应时间、到场时间等方案。</w:t>
      </w:r>
      <w:r/>
    </w:p>
    <w:p>
      <w:pPr>
        <w:ind w:firstLine="482"/>
        <w:spacing w:line="380" w:lineRule="exact"/>
        <w:rPr>
          <w:rFonts w:ascii="宋体" w:hAnsi="宋体" w:cs="宋体"/>
          <w:b/>
          <w:bCs/>
          <w:color w:val="000000"/>
          <w:sz w:val="24"/>
          <w:szCs w:val="24"/>
        </w:rPr>
      </w:pPr>
      <w:r>
        <w:rPr>
          <w:rFonts w:hint="eastAsia" w:ascii="宋体" w:hAnsi="宋体" w:cs="宋体"/>
          <w:b/>
          <w:bCs/>
          <w:color w:val="000000"/>
          <w:sz w:val="24"/>
          <w:szCs w:val="24"/>
        </w:rPr>
        <w:t xml:space="preserve">（三）项目实施方案要求 </w:t>
      </w:r>
      <w:r/>
    </w:p>
    <w:p>
      <w:pPr>
        <w:ind w:firstLine="480"/>
        <w:spacing w:line="380" w:lineRule="exact"/>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根据采购项目具体特点和实际需要编制切实可行的施工组织总体设想、方案、施 </w:t>
      </w:r>
      <w:r/>
    </w:p>
    <w:p>
      <w:pPr>
        <w:ind w:firstLine="480"/>
        <w:spacing w:line="380" w:lineRule="exact"/>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工方案及质量保证措施、施工进度计划和各阶段进度的保证措施、劳动力、机械设备和材料投入计划、安全文明施工及环境保护措施，同时应对关键施工技术、工艺提出相应技术措施。 </w:t>
      </w:r>
      <w:r/>
    </w:p>
    <w:p>
      <w:pPr>
        <w:ind w:firstLine="480"/>
        <w:spacing w:line="380" w:lineRule="exact"/>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（1）施工组织总体设想、方案：方案内容完整，符合实际情况且优于规范要求的施工组织内容、方法与技术措施应完整、具体、合理符合要求。 </w:t>
      </w:r>
      <w:r/>
    </w:p>
    <w:p>
      <w:pPr>
        <w:ind w:firstLine="480"/>
        <w:spacing w:line="380" w:lineRule="exact"/>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（2）施工方案及质量保证措施：根据本工程的现场实际情况提供施工方案及质量保证措施应全面、完整、合理、进度符合要求。 </w:t>
      </w:r>
      <w:r/>
    </w:p>
    <w:p>
      <w:pPr>
        <w:ind w:firstLine="480"/>
        <w:spacing w:line="380" w:lineRule="exact"/>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（3）施工进度计划和各阶段进度的保证措施：对本次施工现场实际情况的施工进度计划和各阶段进度的保证措施等应完整、详细具体符合要求。 </w:t>
      </w:r>
      <w:r/>
    </w:p>
    <w:p>
      <w:pPr>
        <w:ind w:firstLine="480"/>
        <w:spacing w:line="380" w:lineRule="exact"/>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（4）拟投入本工程的机械、设备的种类：拟投入本工程的机械、设备的种类是否齐全、数量是否满足工程施工要求、是否符合本地区施工现场特点。 </w:t>
      </w:r>
      <w:r/>
    </w:p>
    <w:p>
      <w:pPr>
        <w:ind w:firstLine="480"/>
        <w:spacing w:line="380" w:lineRule="exact"/>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（5）安全文明施工及环境保护措施：根据响应文件中提供的安全文明施工及环境保护措施等应完整、详细具体符合要求。</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6）乙方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 </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（7）包装要求及费用承担：按规范的标准包装，但应考虑到防漏、防潮、防震、防盗和可能会发生的野蛮装卸等内陆运输及多次装卸之需要。费用包含在合同价中， 由乙方承担与支付。</w:t>
      </w:r>
      <w:r/>
    </w:p>
    <w:p>
      <w:pPr>
        <w:ind w:firstLine="482"/>
        <w:spacing w:line="380" w:lineRule="exact"/>
        <w:rPr>
          <w:rFonts w:ascii="宋体" w:hAnsi="宋体" w:cs="宋体"/>
          <w:b/>
          <w:bCs/>
          <w:color w:val="000000"/>
          <w:sz w:val="24"/>
          <w:szCs w:val="24"/>
        </w:rPr>
      </w:pPr>
      <w:r>
        <w:rPr>
          <w:rFonts w:hint="eastAsia" w:ascii="宋体" w:hAnsi="宋体" w:cs="宋体"/>
          <w:b/>
          <w:bCs/>
          <w:color w:val="000000"/>
          <w:sz w:val="24"/>
          <w:szCs w:val="24"/>
        </w:rPr>
        <w:t xml:space="preserve">（四）施工验收方案、服务方案及应急措施：</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1）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（2）货物交付后，在安装前应仔细检查货物自身无缺陷后方可安装，如果存在设备破损、自身材质、规格等质量缺陷，甲方有权要求将货物退场，由此引起的一切后果由乙方承担。</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3）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4）乙方货物全部进场安装调试，并提供相关初步验收资料后3日内，甲方组织验收并出具验收报告。如果设备的质量、规格与合同规定不符，或在质量保证期内发现货物有缺陷的（包括潜在缺陷或使用不符合要求的材料），甲方应报请法定检验机构进行检测（检测费由乙方承担），有权凭其出具的检验报告向乙方提出索赔。</w:t>
      </w:r>
      <w:r/>
    </w:p>
    <w:p>
      <w:pPr>
        <w:ind w:firstLine="482"/>
        <w:spacing w:line="380" w:lineRule="exact"/>
        <w:rPr>
          <w:rFonts w:ascii="宋体" w:hAnsi="宋体" w:cs="宋体"/>
          <w:b/>
          <w:bCs/>
          <w:color w:val="000000"/>
          <w:sz w:val="24"/>
          <w:szCs w:val="24"/>
        </w:rPr>
      </w:pPr>
      <w:r>
        <w:rPr>
          <w:rFonts w:hint="eastAsia" w:ascii="宋体" w:hAnsi="宋体" w:cs="宋体"/>
          <w:b/>
          <w:bCs/>
          <w:color w:val="000000"/>
          <w:sz w:val="24"/>
          <w:szCs w:val="24"/>
        </w:rPr>
        <w:t xml:space="preserve">（五）施工重点、难点和解决方案以及安全文明施工</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1）施工具体包含图纸和清单中全部内容，中标后根据采购人要求提交施工现场具体施工方案，并经采购人审核同意后方可进行施工。施工结束后对施工过程中破坏的绿化、道路、铺装项目进行恢复。以上所需费用包含在投标报价中，采购人不另行支付。 </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2）成交人应保障采购人不承担因工程而发生的任何损害、赔偿和补偿，以及与此有关的一切索赔诉讼费或其他开支；如发生，都由承包人承担。在工程建设期间，应结合施工现场及周边的环境，做好文明施工工作。 </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（3）在施工中如有因成交人的原因所产生的项目量增加、变更等情况，由成交人承担费用。 </w:t>
      </w:r>
      <w:r/>
    </w:p>
    <w:p>
      <w:pPr>
        <w:ind w:firstLine="480"/>
        <w:spacing w:line="380" w:lineRule="exact"/>
        <w:rPr>
          <w:rFonts w:ascii="宋体" w:hAnsi="宋体" w:cs="宋体"/>
          <w:color w:val="000000"/>
          <w:sz w:val="24"/>
        </w:rPr>
      </w:pPr>
      <w:r>
        <w:rPr>
          <w:rFonts w:hint="eastAsia" w:ascii="宋体" w:hAnsi="宋体" w:cs="宋体"/>
          <w:color w:val="000000"/>
          <w:sz w:val="24"/>
          <w:szCs w:val="24"/>
        </w:rPr>
        <w:t xml:space="preserve">（4）依据设计施工图纸和技术文件要求，本工程项目的材料、设备、施工必须达到现行中华人民共和国及省、市、行业的一切法规、规范的要求</w:t>
      </w:r>
      <w:r/>
    </w:p>
    <w:p>
      <w:pPr>
        <w:ind w:firstLine="480"/>
        <w:spacing w:line="380" w:lineRule="exact"/>
        <w:rPr>
          <w:rFonts w:ascii="宋体" w:hAnsi="宋体" w:cs="宋体"/>
          <w:b/>
          <w:bCs/>
          <w:color w:val="000000"/>
          <w:sz w:val="24"/>
          <w:szCs w:val="24"/>
        </w:rPr>
      </w:pPr>
      <w:r>
        <w:rPr>
          <w:rFonts w:hint="eastAsia" w:ascii="宋体" w:hAnsi="宋体" w:cs="宋体"/>
          <w:b/>
          <w:bCs/>
          <w:color w:val="000000"/>
          <w:sz w:val="24"/>
          <w:szCs w:val="24"/>
        </w:rPr>
        <w:t xml:space="preserve">六、</w:t>
      </w:r>
      <w:r>
        <w:rPr>
          <w:rFonts w:hint="eastAsia" w:ascii="宋体" w:hAnsi="宋体" w:cs="宋体"/>
          <w:b/>
          <w:color w:val="000000"/>
          <w:sz w:val="24"/>
          <w:szCs w:val="24"/>
        </w:rPr>
        <w:t xml:space="preserve">材料的质量和试验要求</w:t>
      </w:r>
      <w:r/>
    </w:p>
    <w:p>
      <w:pPr>
        <w:ind w:firstLine="480"/>
        <w:spacing w:line="380" w:lineRule="exact"/>
        <w:rPr>
          <w:rFonts w:ascii="宋体" w:hAnsi="宋体" w:cs="宋体"/>
          <w:color w:val="000000"/>
          <w:sz w:val="24"/>
          <w:szCs w:val="24"/>
        </w:rPr>
      </w:pPr>
      <w:r>
        <w:rPr>
          <w:rFonts w:hint="eastAsia" w:ascii="宋体" w:hAnsi="宋体" w:cs="宋体"/>
          <w:color w:val="000000"/>
          <w:sz w:val="24"/>
          <w:szCs w:val="24"/>
        </w:rPr>
        <w:t xml:space="preserve">1、项目完成后，由采购人按照招标文件、投标文件内容，组织相关人员进行验收，并出具验收报告。 </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采购人应按签订采购合同约定时间组织验收，并出具验收合格报告。采购人在验收中，如发现与合同规定不符的，应在3天内向供应商提出书面意见，不签发验收单，并同时将该书面意见提交至财政局。供应商在接到采购人书面意见后，应在5天内予以处理。</w:t>
      </w:r>
      <w:r/>
    </w:p>
    <w:p>
      <w:pPr>
        <w:pStyle w:val="806"/>
        <w:jc w:val="center"/>
        <w:rPr>
          <w:rFonts w:ascii="黑体" w:hAnsi="黑体" w:eastAsia="黑体" w:cs="黑体"/>
          <w:color w:val="000000"/>
        </w:rPr>
      </w:pPr>
      <w:r/>
      <w:bookmarkStart w:id="75" w:name="_Toc5291"/>
      <w:r>
        <w:rPr>
          <w:rFonts w:hint="eastAsia" w:ascii="黑体" w:hAnsi="黑体" w:eastAsia="黑体" w:cs="黑体"/>
          <w:color w:val="000000"/>
        </w:rPr>
        <w:t xml:space="preserve">第五章 合同</w:t>
      </w:r>
      <w:bookmarkEnd w:id="71"/>
      <w:r/>
      <w:bookmarkEnd w:id="72"/>
      <w:r>
        <w:rPr>
          <w:rFonts w:hint="eastAsia" w:ascii="黑体" w:hAnsi="黑体" w:eastAsia="黑体" w:cs="黑体"/>
          <w:color w:val="000000"/>
        </w:rPr>
        <w:t xml:space="preserve">文本</w:t>
      </w:r>
      <w:bookmarkEnd w:id="75"/>
      <w:r/>
      <w:r/>
    </w:p>
    <w:p>
      <w:pPr>
        <w:spacing w:line="500" w:lineRule="exact"/>
        <w:rPr>
          <w:rFonts w:ascii="宋体" w:hAnsi="宋体"/>
          <w:bCs/>
          <w:color w:val="000000"/>
          <w:sz w:val="24"/>
          <w:szCs w:val="24"/>
        </w:rPr>
      </w:pPr>
      <w:r/>
      <w:bookmarkStart w:id="76" w:name="_Toc16609"/>
      <w:r/>
      <w:bookmarkStart w:id="77" w:name="_Toc103930004"/>
      <w:r/>
      <w:r/>
    </w:p>
    <w:p>
      <w:pPr>
        <w:pStyle w:val="829"/>
        <w:jc w:val="center"/>
        <w:rPr>
          <w:rFonts w:ascii="宋体" w:hAnsi="宋体" w:eastAsia="宋体" w:cs="宋体"/>
          <w:b/>
          <w:bCs/>
          <w:color w:val="000000"/>
          <w:spacing w:val="-20"/>
        </w:rPr>
      </w:pPr>
      <w:r>
        <w:rPr>
          <w:rFonts w:ascii="宋体" w:hAnsi="宋体" w:eastAsia="宋体" w:cs="宋体"/>
          <w:b/>
          <w:bCs/>
          <w:color w:val="000000"/>
          <w:spacing w:val="-20"/>
        </w:rPr>
      </w:r>
      <w:r/>
    </w:p>
    <w:p>
      <w:pPr>
        <w:pStyle w:val="829"/>
        <w:jc w:val="center"/>
        <w:rPr>
          <w:rFonts w:ascii="宋体" w:hAnsi="宋体" w:eastAsia="宋体" w:cs="宋体"/>
          <w:b/>
          <w:bCs/>
          <w:color w:val="000000"/>
          <w:spacing w:val="-20"/>
          <w:sz w:val="32"/>
          <w:szCs w:val="32"/>
        </w:rPr>
      </w:pPr>
      <w:r/>
      <w:bookmarkStart w:id="78" w:name="_Hlk187856708"/>
      <w:r/>
      <w:bookmarkEnd w:id="78"/>
      <w:r/>
      <w:r/>
    </w:p>
    <w:p>
      <w:pPr>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72"/>
          <w:szCs w:val="72"/>
        </w:rPr>
        <w:t xml:space="preserve">建设工程施工合同</w:t>
      </w:r>
      <w:r>
        <w:rPr>
          <w:rFonts w:ascii="Times New Roman" w:hAnsi="Times New Roman"/>
          <w:b/>
          <w:bCs/>
          <w:color w:val="000000"/>
          <w:sz w:val="52"/>
          <w:szCs w:val="52"/>
        </w:rPr>
        <w:br w:type="textWrapping" w:clear="all"/>
      </w:r>
      <w:r>
        <w:rPr>
          <w:rFonts w:ascii="Times New Roman" w:hAnsi="Times New Roman"/>
          <w:b/>
          <w:bCs/>
          <w:color w:val="000000"/>
          <w:sz w:val="52"/>
          <w:szCs w:val="52"/>
        </w:rPr>
        <w:t xml:space="preserve"> （示范文本）</w:t>
      </w:r>
      <w:r/>
    </w:p>
    <w:p>
      <w:pPr>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ind w:right="2719"/>
        <w:jc w:val="center"/>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Times New Roman" w:hAnsi="Times New Roman"/>
          <w:b/>
          <w:bCs/>
          <w:color w:val="000000"/>
          <w:sz w:val="32"/>
          <w:szCs w:val="32"/>
        </w:rPr>
        <w:t xml:space="preserve">               </w:t>
      </w:r>
      <w:r>
        <w:rPr>
          <w:rFonts w:ascii="Times New Roman" w:hAnsi="Times New Roman"/>
          <w:b/>
          <w:bCs/>
          <w:color w:val="000000"/>
          <w:sz w:val="32"/>
          <w:szCs w:val="32"/>
        </w:rPr>
        <w:t xml:space="preserve">住</w:t>
      </w:r>
      <w:r>
        <w:rPr>
          <w:rFonts w:hint="eastAsia" w:ascii="Times New Roman" w:hAnsi="Times New Roman"/>
          <w:b/>
          <w:bCs/>
          <w:color w:val="000000"/>
          <w:sz w:val="32"/>
          <w:szCs w:val="32"/>
        </w:rPr>
        <w:t xml:space="preserve">房和</w:t>
      </w:r>
      <w:r>
        <w:rPr>
          <w:rFonts w:ascii="Times New Roman" w:hAnsi="Times New Roman"/>
          <w:b/>
          <w:bCs/>
          <w:color w:val="000000"/>
          <w:sz w:val="32"/>
          <w:szCs w:val="32"/>
        </w:rPr>
        <w:t xml:space="preserve">城乡建设部</w:t>
      </w:r>
      <w:r/>
    </w:p>
    <w:p>
      <w:pPr>
        <w:ind w:right="2719" w:firstLine="275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32"/>
          <w:szCs w:val="32"/>
        </w:rPr>
        <w:t xml:space="preserve">国家工商行政管理总局</w:t>
      </w:r>
      <w:r/>
    </w:p>
    <w:p>
      <w:pPr>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8"/>
          <w:szCs w:val="28"/>
        </w:rPr>
        <w:t xml:space="preserve"> </w:t>
      </w:r>
      <w:r/>
    </w:p>
    <w:p>
      <w:pPr>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bookmarkStart w:id="79" w:name="_Toc16007"/>
      <w:r/>
      <w:bookmarkStart w:id="80" w:name="_Toc256000067"/>
      <w:r/>
      <w:bookmarkStart w:id="81" w:name="_Toc256000057"/>
      <w:r/>
      <w:bookmarkStart w:id="82" w:name="_Toc256000060"/>
      <w:r/>
      <w:bookmarkStart w:id="83" w:name="_Toc256000080"/>
      <w:r/>
      <w:r/>
    </w:p>
    <w:p>
      <w:pPr>
        <w:jc w:val="cente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jc w:val="cente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jc w:val="cente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jc w:val="cente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jc w:val="cente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jc w:val="cente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keepLines/>
        <w:keepNext/>
        <w:rPr>
          <w:rFonts w:ascii="Times New Roman" w:hAnsi="Times New Roman"/>
          <w:b/>
          <w:bCs/>
          <w:color w:val="000000"/>
          <w:sz w:val="44"/>
          <w:szCs w:val="4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r>
      <w:r/>
    </w:p>
    <w:p>
      <w:pPr>
        <w:jc w:val="center"/>
        <w:keepLines/>
        <w:keepNex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b/>
          <w:bCs/>
          <w:color w:val="000000"/>
          <w:sz w:val="44"/>
          <w:szCs w:val="44"/>
        </w:rPr>
        <w:br w:type="page" w:clear="all"/>
      </w:r>
      <w:r>
        <w:rPr>
          <w:rFonts w:ascii="Times New Roman" w:hAnsi="Times New Roman"/>
          <w:b/>
          <w:bCs/>
          <w:color w:val="000000"/>
          <w:sz w:val="44"/>
          <w:szCs w:val="44"/>
        </w:rPr>
        <w:t xml:space="preserve">说  明</w:t>
      </w:r>
      <w:bookmarkEnd w:id="79"/>
      <w:r/>
      <w:bookmarkEnd w:id="80"/>
      <w:r/>
      <w:bookmarkEnd w:id="81"/>
      <w:r/>
      <w:bookmarkEnd w:id="82"/>
      <w:r/>
      <w:bookmarkEnd w:id="83"/>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为了指导建设工程施工合同当事人的签约行为，维护合同当事人的合法权益，依据《中华人民共和国民法典</w:t>
      </w:r>
      <w:r>
        <w:rPr>
          <w:rFonts w:hint="eastAsia" w:ascii="仿宋_GB2312" w:eastAsia="仿宋_GB2312" w:cs="仿宋_GB2312"/>
          <w:color w:val="000000"/>
          <w:sz w:val="24"/>
          <w:szCs w:val="24"/>
        </w:rPr>
        <w:t xml:space="preserve">》《</w:t>
      </w:r>
      <w:r>
        <w:rPr>
          <w:rFonts w:ascii="仿宋_GB2312" w:eastAsia="仿宋_GB2312" w:cs="仿宋_GB2312"/>
          <w:color w:val="000000"/>
          <w:sz w:val="24"/>
          <w:szCs w:val="24"/>
        </w:rPr>
        <w:t xml:space="preserve">中华人民共和国建筑法</w:t>
      </w:r>
      <w:r>
        <w:rPr>
          <w:rFonts w:hint="eastAsia" w:ascii="仿宋_GB2312" w:eastAsia="仿宋_GB2312" w:cs="仿宋_GB2312"/>
          <w:color w:val="000000"/>
          <w:sz w:val="24"/>
          <w:szCs w:val="24"/>
        </w:rPr>
        <w:t xml:space="preserve">》《</w:t>
      </w:r>
      <w:r>
        <w:rPr>
          <w:rFonts w:ascii="仿宋_GB2312" w:eastAsia="仿宋_GB2312" w:cs="仿宋_GB2312"/>
          <w:color w:val="000000"/>
          <w:sz w:val="24"/>
          <w:szCs w:val="24"/>
        </w:rPr>
        <w:t xml:space="preserve">中华人民共和国招标投标法》以及相关法律法规，住</w:t>
      </w:r>
      <w:r>
        <w:rPr>
          <w:rFonts w:hint="eastAsia" w:ascii="仿宋_GB2312" w:eastAsia="仿宋_GB2312" w:cs="仿宋_GB2312"/>
          <w:color w:val="000000"/>
          <w:sz w:val="24"/>
          <w:szCs w:val="24"/>
        </w:rPr>
        <w:t xml:space="preserve">房和</w:t>
      </w:r>
      <w:r>
        <w:rPr>
          <w:rFonts w:ascii="仿宋_GB2312" w:eastAsia="仿宋_GB2312" w:cs="仿宋_GB2312"/>
          <w:color w:val="000000"/>
          <w:sz w:val="24"/>
          <w:szCs w:val="24"/>
        </w:rPr>
        <w:t xml:space="preserve">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黑体" w:hAnsi="宋体" w:eastAsia="黑体" w:cs="黑体"/>
          <w:color w:val="000000"/>
          <w:sz w:val="24"/>
          <w:szCs w:val="24"/>
        </w:rPr>
        <w:t xml:space="preserve">一、《示范文本》的组成</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《示范文本》由合同协议书、通用合同条款和专用合同条款三部分组成。</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（一）合同协议书</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（二）通用合同条款</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通用合同条款是合同当事人根据《中华人民共和国建筑法</w:t>
      </w:r>
      <w:r>
        <w:rPr>
          <w:rFonts w:hint="eastAsia" w:ascii="仿宋_GB2312" w:eastAsia="仿宋_GB2312" w:cs="仿宋_GB2312"/>
          <w:color w:val="000000"/>
          <w:sz w:val="24"/>
          <w:szCs w:val="24"/>
        </w:rPr>
        <w:t xml:space="preserve">》《</w:t>
      </w:r>
      <w:r>
        <w:rPr>
          <w:rFonts w:ascii="仿宋_GB2312" w:eastAsia="仿宋_GB2312" w:cs="仿宋_GB2312"/>
          <w:color w:val="000000"/>
          <w:sz w:val="24"/>
          <w:szCs w:val="24"/>
        </w:rPr>
        <w:t xml:space="preserve">中华人民共和国民法典》等法律法规的规定，就工程建设的实施及相关事项，对合同当事人的权利义务作出的原则性约定。</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（三）专用合同条款</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25"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1.专用合同条款的编号应与相应的通用合同条款的编号一致；</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2.合同当事人可以通过对专用合同条款的修改，满足具体建设工程的特殊要求，避免直接修改通用合同条款；</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3.在专用合同条款中有横道线的地方，合同当事人可针对相应的通用合同条款进行细化、完善、补充、修改或另行约定；如无细化、完善、补充、修改或另行约定，则填写“无”或划</w:t>
      </w:r>
      <w:r>
        <w:rPr>
          <w:rFonts w:hint="eastAsia" w:ascii="仿宋_GB2312" w:eastAsia="仿宋_GB2312" w:cs="仿宋_GB2312"/>
          <w:color w:val="000000"/>
          <w:sz w:val="24"/>
          <w:szCs w:val="24"/>
        </w:rPr>
        <w:t xml:space="preserve">“</w:t>
      </w:r>
      <w:r>
        <w:rPr>
          <w:rFonts w:ascii="仿宋_GB2312" w:eastAsia="仿宋_GB2312" w:cs="仿宋_GB2312"/>
          <w:color w:val="000000"/>
          <w:sz w:val="24"/>
          <w:szCs w:val="24"/>
        </w:rPr>
        <w:t xml:space="preserve">”。</w:t>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黑体" w:hAnsi="宋体" w:eastAsia="黑体" w:cs="黑体"/>
          <w:color w:val="000000"/>
          <w:sz w:val="24"/>
          <w:szCs w:val="24"/>
        </w:rPr>
        <w:t xml:space="preserve">二、《示范文本》的性质和适用范围</w:t>
      </w:r>
      <w:r/>
    </w:p>
    <w:p>
      <w:pPr>
        <w:ind w:firstLine="480"/>
        <w:rPr>
          <w:rFonts w:ascii="仿宋_GB2312" w:eastAsia="仿宋_GB2312" w:cs="仿宋_GB2312"/>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t xml:space="preserve">《示范文本》为非强制性使用文本。《示范文本》适用于房屋建筑工程、土木工程、线路管道和设备安装工程、装修工程等建设工程的施工承发包活动</w:t>
      </w:r>
      <w:r>
        <w:rPr>
          <w:rFonts w:hint="eastAsia" w:ascii="仿宋_GB2312" w:eastAsia="仿宋_GB2312" w:cs="仿宋_GB2312"/>
          <w:color w:val="000000"/>
          <w:sz w:val="24"/>
          <w:szCs w:val="24"/>
        </w:rPr>
        <w:t xml:space="preserve">，</w:t>
      </w:r>
      <w:r>
        <w:rPr>
          <w:rFonts w:ascii="仿宋_GB2312" w:eastAsia="仿宋_GB2312" w:cs="仿宋_GB2312"/>
          <w:color w:val="000000"/>
          <w:sz w:val="24"/>
          <w:szCs w:val="24"/>
        </w:rPr>
        <w:t xml:space="preserve">合同当事人可结合建设工程具体情况，根据《示范文本》订立合同，并按照法律法规规定和合同约定承担相应的法律责任及合同权利义务。</w:t>
      </w:r>
      <w:r/>
    </w:p>
    <w:p>
      <w:pPr>
        <w:ind w:firstLine="480"/>
        <w:rPr>
          <w:rFonts w:ascii="仿宋_GB2312" w:eastAsia="仿宋_GB2312" w:cs="仿宋_GB2312"/>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仿宋_GB2312" w:eastAsia="仿宋_GB2312" w:cs="仿宋_GB2312"/>
          <w:color w:val="000000"/>
          <w:sz w:val="24"/>
          <w:szCs w:val="24"/>
        </w:rPr>
      </w:r>
      <w:r/>
    </w:p>
    <w:p>
      <w:pPr>
        <w:ind w:firstLine="480"/>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以下为成交后签订本项目合同的通用条款，成交供应商不得提出实质性的修改。</w:t>
      </w:r>
      <w:r/>
    </w:p>
    <w:p>
      <w:pPr>
        <w:ind w:firstLine="198"/>
        <w:jc w:val="cente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ind w:firstLine="198"/>
        <w:jc w:val="center"/>
        <w:keepLines/>
        <w:keepNext/>
        <w:spacing w:line="0" w:lineRule="atLeast"/>
        <w:rPr>
          <w:rFonts w:ascii="宋体" w:hAnsi="宋体" w:cs="宋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sz w:val="24"/>
          <w:szCs w:val="24"/>
        </w:rPr>
        <w:br w:type="page" w:clear="all"/>
      </w:r>
      <w:r/>
    </w:p>
    <w:p>
      <w:pPr>
        <w:ind w:firstLine="198"/>
        <w:jc w:val="center"/>
        <w:keepLines/>
        <w:keepNext/>
        <w:spacing w:line="0" w:lineRule="atLeast"/>
        <w:rPr>
          <w:rFonts w:ascii="宋体" w:hAnsi="宋体" w:cs="宋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32"/>
          <w:szCs w:val="32"/>
        </w:rPr>
        <w:t xml:space="preserve">第一部分 合同协议书</w:t>
      </w:r>
      <w:r/>
    </w:p>
    <w:p>
      <w:pPr>
        <w:ind w:firstLine="20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ind w:firstLine="20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发包人（全称）：</w:t>
      </w:r>
      <w:r>
        <w:rPr>
          <w:rFonts w:hint="eastAsia" w:ascii="宋体" w:hAnsi="宋体" w:cs="宋体"/>
          <w:b/>
          <w:bCs/>
          <w:color w:val="000000"/>
          <w:sz w:val="24"/>
          <w:szCs w:val="24"/>
          <w:u w:val="single"/>
        </w:rPr>
        <w:t xml:space="preserve">沭阳县悦来中心小学</w:t>
      </w:r>
      <w:r/>
    </w:p>
    <w:p>
      <w:pPr>
        <w:ind w:firstLine="20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承包人（全称）：</w:t>
      </w:r>
      <w:r>
        <w:rPr>
          <w:rFonts w:hint="eastAsia" w:ascii="宋体" w:hAnsi="宋体" w:cs="宋体"/>
          <w:color w:val="000000"/>
          <w:sz w:val="24"/>
          <w:szCs w:val="24"/>
          <w:u w:val="single"/>
        </w:rPr>
        <w:t xml:space="preserve">                    </w:t>
      </w:r>
      <w:r>
        <w:rPr>
          <w:rFonts w:hint="eastAsia" w:ascii="宋体" w:hAnsi="宋体" w:cs="宋体"/>
          <w:b/>
          <w:bCs/>
          <w:color w:val="000000"/>
          <w:sz w:val="24"/>
          <w:szCs w:val="24"/>
        </w:rPr>
        <w:t xml:space="preserve">  </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根据《中华人民共和国民法典》《中华人民共和国建筑法》及有关法律规定，遵循平等、自愿、公平和诚实信用的原则，双方就施工及有关事项协商一致，共同达成如下协议：</w:t>
      </w:r>
      <w:r/>
    </w:p>
    <w:p>
      <w:pPr>
        <w:ind w:firstLine="200"/>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84" w:name="_Toc6040"/>
      <w:r>
        <w:rPr>
          <w:rFonts w:hint="eastAsia" w:ascii="宋体" w:hAnsi="宋体" w:cs="宋体"/>
          <w:color w:val="000000"/>
          <w:sz w:val="24"/>
          <w:szCs w:val="24"/>
        </w:rPr>
        <w:t xml:space="preserve">一、工程概况</w:t>
      </w:r>
      <w:bookmarkEnd w:id="84"/>
      <w:r/>
      <w:r/>
    </w:p>
    <w:p>
      <w:pPr>
        <w:ind w:firstLine="548"/>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1.工程名称：</w:t>
      </w:r>
      <w:r>
        <w:rPr>
          <w:rFonts w:hint="eastAsia" w:ascii="宋体" w:hAnsi="宋体" w:cs="宋体"/>
          <w:color w:val="000000"/>
          <w:sz w:val="24"/>
          <w:szCs w:val="24"/>
          <w:u w:val="single"/>
        </w:rPr>
        <w:t xml:space="preserve">沭阳县悦来中心小学宿舍楼改造工程</w:t>
      </w:r>
      <w:r>
        <w:rPr>
          <w:rFonts w:hint="eastAsia" w:ascii="宋体" w:hAnsi="宋体" w:cs="宋体"/>
          <w:color w:val="000000"/>
          <w:sz w:val="24"/>
          <w:szCs w:val="24"/>
        </w:rPr>
        <w:t xml:space="preserve">。</w:t>
      </w:r>
      <w:r/>
    </w:p>
    <w:p>
      <w:pPr>
        <w:ind w:firstLine="548"/>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2.工程地点：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48"/>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3.工程立项批准文号：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48"/>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4.资金来源：</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48"/>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5.工程内容：</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48"/>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6.工程承包范围：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具体详见工程量清单。</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  </w:t>
      </w:r>
      <w:bookmarkStart w:id="85" w:name="_Toc9048"/>
      <w:r>
        <w:rPr>
          <w:rFonts w:hint="eastAsia" w:ascii="宋体" w:hAnsi="宋体" w:cs="宋体"/>
          <w:color w:val="000000"/>
          <w:sz w:val="24"/>
          <w:szCs w:val="24"/>
        </w:rPr>
        <w:t xml:space="preserve">二、合同工期</w:t>
      </w:r>
      <w:bookmarkEnd w:id="85"/>
      <w:r/>
      <w:r/>
    </w:p>
    <w:p>
      <w:pPr>
        <w:ind w:firstLine="459"/>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计划开工日期：</w:t>
      </w:r>
      <w:r>
        <w:rPr>
          <w:rFonts w:hint="eastAsia" w:ascii="宋体" w:hAnsi="宋体" w:cs="宋体"/>
          <w:color w:val="000000"/>
          <w:sz w:val="24"/>
          <w:szCs w:val="24"/>
          <w:u w:val="single"/>
        </w:rPr>
        <w:t xml:space="preserve">   年  月  日</w:t>
      </w:r>
      <w:r>
        <w:rPr>
          <w:rFonts w:hint="eastAsia" w:ascii="宋体" w:hAnsi="宋体" w:cs="宋体"/>
          <w:color w:val="000000"/>
          <w:sz w:val="24"/>
          <w:szCs w:val="24"/>
        </w:rPr>
        <w:t xml:space="preserve">。</w:t>
      </w:r>
      <w:r/>
    </w:p>
    <w:p>
      <w:pPr>
        <w:ind w:firstLine="459"/>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计划竣工日期：</w:t>
      </w:r>
      <w:r>
        <w:rPr>
          <w:rFonts w:hint="eastAsia" w:ascii="宋体" w:hAnsi="宋体" w:cs="宋体"/>
          <w:color w:val="000000"/>
          <w:sz w:val="24"/>
          <w:szCs w:val="24"/>
          <w:u w:val="single"/>
        </w:rPr>
        <w:t xml:space="preserve">   年  月  日</w:t>
      </w:r>
      <w:r>
        <w:rPr>
          <w:rFonts w:hint="eastAsia" w:ascii="宋体" w:hAnsi="宋体" w:cs="宋体"/>
          <w:color w:val="000000"/>
          <w:sz w:val="24"/>
          <w:szCs w:val="24"/>
        </w:rPr>
        <w:t xml:space="preserve">。</w:t>
      </w:r>
      <w:r/>
    </w:p>
    <w:p>
      <w:pPr>
        <w:ind w:firstLine="459"/>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工期总日历天数：</w:t>
      </w:r>
      <w:r>
        <w:rPr>
          <w:rFonts w:hint="eastAsia" w:ascii="宋体" w:hAnsi="宋体" w:cs="宋体"/>
          <w:color w:val="000000"/>
          <w:sz w:val="24"/>
          <w:szCs w:val="24"/>
          <w:u w:val="single"/>
        </w:rPr>
        <w:t xml:space="preserve">    日历天</w:t>
      </w:r>
      <w:r>
        <w:rPr>
          <w:rFonts w:hint="eastAsia" w:ascii="宋体" w:hAnsi="宋体" w:cs="宋体"/>
          <w:color w:val="000000"/>
          <w:sz w:val="24"/>
          <w:szCs w:val="24"/>
        </w:rPr>
        <w:t xml:space="preserve">。工期总日历天数与根据前述计划开竣工日期计算的工期天数不一致的，以工期总日历天数为准。</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86" w:name="_Toc4850"/>
      <w:r>
        <w:rPr>
          <w:rFonts w:hint="eastAsia" w:ascii="宋体" w:hAnsi="宋体" w:cs="宋体"/>
          <w:color w:val="000000"/>
          <w:sz w:val="24"/>
          <w:szCs w:val="24"/>
        </w:rPr>
        <w:t xml:space="preserve">三、质量标准</w:t>
      </w:r>
      <w:bookmarkEnd w:id="86"/>
      <w:r/>
      <w:r/>
    </w:p>
    <w:p>
      <w:pPr>
        <w:ind w:firstLine="480"/>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工程质量符合</w:t>
      </w:r>
      <w:r>
        <w:rPr>
          <w:rFonts w:hint="eastAsia" w:ascii="宋体" w:hAnsi="宋体" w:cs="宋体"/>
          <w:color w:val="000000"/>
          <w:sz w:val="24"/>
          <w:szCs w:val="24"/>
          <w:u w:val="single"/>
        </w:rPr>
        <w:t xml:space="preserve"> 合格  </w:t>
      </w:r>
      <w:r>
        <w:rPr>
          <w:rFonts w:hint="eastAsia" w:ascii="宋体" w:hAnsi="宋体" w:cs="宋体"/>
          <w:color w:val="000000"/>
          <w:sz w:val="24"/>
          <w:szCs w:val="24"/>
        </w:rPr>
        <w:t xml:space="preserve">标准  </w:t>
      </w:r>
      <w:r/>
    </w:p>
    <w:p>
      <w:pPr>
        <w:ind w:firstLine="480"/>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四、签约合同价与合同价格形式</w:t>
      </w:r>
      <w:r>
        <w:rPr>
          <w:rFonts w:hint="eastAsia" w:ascii="宋体" w:hAnsi="宋体" w:cs="宋体"/>
          <w:color w:val="000000"/>
          <w:sz w:val="24"/>
          <w:szCs w:val="24"/>
        </w:rPr>
        <w:tab/>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1.签约合同价为：</w:t>
      </w:r>
      <w:r/>
    </w:p>
    <w:p>
      <w:pPr>
        <w:ind w:firstLine="70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154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（小写）：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2.合同价格形式：</w:t>
      </w:r>
      <w:r>
        <w:rPr>
          <w:rFonts w:hint="eastAsia" w:ascii="宋体" w:hAnsi="宋体" w:cs="宋体"/>
          <w:color w:val="000000"/>
          <w:sz w:val="24"/>
          <w:szCs w:val="24"/>
          <w:u w:val="single"/>
        </w:rPr>
        <w:t xml:space="preserve">固定单价合同</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87" w:name="_Toc17361"/>
      <w:r>
        <w:rPr>
          <w:rFonts w:hint="eastAsia" w:ascii="宋体" w:hAnsi="宋体" w:cs="宋体"/>
          <w:color w:val="000000"/>
          <w:sz w:val="24"/>
          <w:szCs w:val="24"/>
        </w:rPr>
        <w:t xml:space="preserve">五、项目经理</w:t>
      </w:r>
      <w:bookmarkEnd w:id="87"/>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承包人项目经理：</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88" w:name="_Toc2638"/>
      <w:r>
        <w:rPr>
          <w:rFonts w:hint="eastAsia" w:ascii="宋体" w:hAnsi="宋体" w:cs="宋体"/>
          <w:color w:val="000000"/>
          <w:sz w:val="24"/>
          <w:szCs w:val="24"/>
        </w:rPr>
        <w:t xml:space="preserve">六、合同文件构成</w:t>
      </w:r>
      <w:bookmarkEnd w:id="88"/>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本协议书与下列文件一起构成合同文件：</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（1）中标通知书（如果有）；</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（2）投标函及其附录（如果有）；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（3）专用合同条款及其附件；</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（4）通用合同条款；</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（5）技术标准和要求；</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（6）图纸；</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（7）已标价工程量清单或预算书；</w:t>
      </w:r>
      <w:r/>
    </w:p>
    <w:p>
      <w:pPr>
        <w:ind w:firstLine="48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（8）其他合同文件。</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在合同订立及履行过程中形成的与合同有关的文件均构成合同文件组成部分。</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上述各项合同文件包括合同当事人就该项合同文件所作出的补充和修改，属于同一项内容的文件，应以最新签署的为准。专用合同条款及其附件须经合同当事人签字或盖章。</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   </w:t>
      </w:r>
      <w:bookmarkStart w:id="89" w:name="_Toc10345"/>
      <w:r>
        <w:rPr>
          <w:rFonts w:hint="eastAsia" w:ascii="宋体" w:hAnsi="宋体" w:cs="宋体"/>
          <w:color w:val="000000"/>
          <w:sz w:val="24"/>
          <w:szCs w:val="24"/>
        </w:rPr>
        <w:t xml:space="preserve">七、承诺</w:t>
      </w:r>
      <w:bookmarkEnd w:id="89"/>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1.发包人承诺按照法律规定履行项目审批手续、筹集工程建设资金并按照合同约定的期限和方式支付合同价款。</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3.发包人和承包人通过招投标形式签订合同的，双方理解并承诺不再就同一工程另行签订与合同实质性内容相背离的协议。</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4.本项目为施工总承包项目，如果中标单位不具备相应专业承包的资质，经业主单位同意后由中标单位专业分包给其具有相应资质的单位实施，并由中标单位承担全部费用和责任。</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r>
        <w:rPr>
          <w:rFonts w:hint="eastAsia" w:ascii="宋体" w:hAnsi="宋体" w:cs="宋体"/>
          <w:color w:val="000000"/>
          <w:sz w:val="24"/>
          <w:szCs w:val="24"/>
        </w:rPr>
        <w:t xml:space="preserve">八、词语含义</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本协议书中词语含义与第二部分通用合同条款中赋予的含义相同。</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r>
        <w:rPr>
          <w:rFonts w:hint="eastAsia" w:ascii="宋体" w:hAnsi="宋体" w:cs="宋体"/>
          <w:color w:val="000000"/>
          <w:sz w:val="24"/>
          <w:szCs w:val="24"/>
        </w:rPr>
        <w:t xml:space="preserve">  </w:t>
      </w:r>
      <w:bookmarkStart w:id="90" w:name="_Toc32086"/>
      <w:r>
        <w:rPr>
          <w:rFonts w:hint="eastAsia" w:ascii="宋体" w:hAnsi="宋体" w:cs="宋体"/>
          <w:color w:val="000000"/>
          <w:sz w:val="24"/>
          <w:szCs w:val="24"/>
        </w:rPr>
        <w:t xml:space="preserve">九、签订时间</w:t>
      </w:r>
      <w:bookmarkEnd w:id="90"/>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本合同于</w:t>
      </w:r>
      <w:r>
        <w:rPr>
          <w:rFonts w:hint="eastAsia" w:ascii="宋体" w:hAnsi="宋体" w:cs="宋体"/>
          <w:color w:val="000000"/>
          <w:sz w:val="24"/>
          <w:szCs w:val="24"/>
          <w:u w:val="single"/>
        </w:rPr>
        <w:t xml:space="preserve">202</w:t>
      </w:r>
      <w:r>
        <w:rPr>
          <w:rFonts w:hint="eastAsia" w:ascii="宋体" w:hAnsi="宋体" w:cs="宋体"/>
          <w:color w:val="000000"/>
          <w:sz w:val="24"/>
          <w:szCs w:val="24"/>
          <w:u w:val="single"/>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日签订。</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91" w:name="_Toc9472"/>
      <w:r>
        <w:rPr>
          <w:rFonts w:hint="eastAsia" w:ascii="宋体" w:hAnsi="宋体" w:cs="宋体"/>
          <w:color w:val="000000"/>
          <w:sz w:val="24"/>
          <w:szCs w:val="24"/>
        </w:rPr>
        <w:t xml:space="preserve">十、签订地点</w:t>
      </w:r>
      <w:bookmarkEnd w:id="91"/>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本合同在</w:t>
      </w:r>
      <w:r>
        <w:rPr>
          <w:rFonts w:hint="eastAsia" w:ascii="宋体" w:hAnsi="宋体" w:cs="宋体"/>
          <w:color w:val="000000"/>
          <w:sz w:val="24"/>
          <w:szCs w:val="24"/>
          <w:u w:val="single"/>
        </w:rPr>
        <w:t xml:space="preserve">沭阳县悦来中心小学</w:t>
      </w:r>
      <w:r>
        <w:rPr>
          <w:rFonts w:hint="eastAsia" w:ascii="宋体" w:hAnsi="宋体" w:cs="宋体"/>
          <w:color w:val="000000"/>
          <w:sz w:val="24"/>
          <w:szCs w:val="24"/>
        </w:rPr>
        <w:t xml:space="preserve">签订。</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92" w:name="_Toc24092"/>
      <w:r>
        <w:rPr>
          <w:rFonts w:hint="eastAsia" w:ascii="宋体" w:hAnsi="宋体" w:cs="宋体"/>
          <w:color w:val="000000"/>
          <w:sz w:val="24"/>
          <w:szCs w:val="24"/>
        </w:rPr>
        <w:t xml:space="preserve">十一、补充协议</w:t>
      </w:r>
      <w:bookmarkEnd w:id="92"/>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合同未尽事宜，合同当事人另行签订补充协议，补充协议是合同的组成部分。</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93" w:name="_Toc30764"/>
      <w:r>
        <w:rPr>
          <w:rFonts w:hint="eastAsia" w:ascii="宋体" w:hAnsi="宋体" w:cs="宋体"/>
          <w:color w:val="000000"/>
          <w:sz w:val="24"/>
          <w:szCs w:val="24"/>
        </w:rPr>
        <w:t xml:space="preserve">十二、合同生效</w:t>
      </w:r>
      <w:bookmarkEnd w:id="93"/>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本合同自</w:t>
      </w:r>
      <w:r>
        <w:rPr>
          <w:rFonts w:hint="eastAsia" w:ascii="宋体" w:hAnsi="宋体" w:cs="宋体"/>
          <w:color w:val="000000"/>
          <w:sz w:val="24"/>
          <w:szCs w:val="24"/>
          <w:u w:val="single"/>
        </w:rPr>
        <w:t xml:space="preserve">  签订之日  </w:t>
      </w:r>
      <w:r>
        <w:rPr>
          <w:rFonts w:hint="eastAsia" w:ascii="宋体" w:hAnsi="宋体" w:cs="宋体"/>
          <w:color w:val="000000"/>
          <w:sz w:val="24"/>
          <w:szCs w:val="24"/>
        </w:rPr>
        <w:t xml:space="preserve">起生效。</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t xml:space="preserve">    </w:t>
      </w:r>
      <w:bookmarkStart w:id="94" w:name="_Toc6339"/>
      <w:r>
        <w:rPr>
          <w:rFonts w:hint="eastAsia" w:ascii="宋体" w:hAnsi="宋体" w:cs="宋体"/>
          <w:color w:val="000000"/>
          <w:sz w:val="24"/>
          <w:szCs w:val="24"/>
        </w:rPr>
        <w:t xml:space="preserve">十三、合同份数</w:t>
      </w:r>
      <w:bookmarkEnd w:id="94"/>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本合同一式</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份，均具有同等法律效力，发包人执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份，承包人执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份。</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  （公章）      承包人：  （公章）         </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法定代表人或其委托代理人：     法定代表人或其委托代理人：</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（签字）                       （签字）</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组织机构代码：                组织机构代码：</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地  址：                   地  址：</w:t>
      </w:r>
      <w:r/>
    </w:p>
    <w:p>
      <w:pPr>
        <w:ind w:firstLine="560"/>
        <w:spacing w:line="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邮政编码：                  邮政编码：</w:t>
      </w:r>
      <w:r/>
    </w:p>
    <w:p>
      <w:pPr>
        <w:ind w:firstLine="560"/>
        <w:spacing w:line="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法定代表人：                                  法定代表人：</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委托代理人：                 委托代理人：</w:t>
      </w:r>
      <w:r/>
    </w:p>
    <w:p>
      <w:pPr>
        <w:ind w:firstLine="560"/>
        <w:jc w:val="cente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 </w:t>
      </w:r>
      <w:bookmarkStart w:id="95" w:name="_Toc31869"/>
      <w:r/>
      <w:bookmarkStart w:id="96" w:name="_Toc28121"/>
      <w:r/>
      <w:bookmarkStart w:id="97" w:name="_Toc256000064"/>
      <w:r/>
      <w:bookmarkStart w:id="98" w:name="_Toc351203494"/>
      <w:r/>
      <w:bookmarkStart w:id="99" w:name="_Toc256000069"/>
      <w:r/>
      <w:bookmarkStart w:id="100" w:name="_Toc256000081"/>
      <w:r>
        <w:rPr>
          <w:rFonts w:hint="eastAsia" w:ascii="宋体" w:hAnsi="宋体" w:cs="宋体"/>
          <w:b/>
          <w:bCs/>
          <w:color w:val="000000"/>
          <w:sz w:val="32"/>
          <w:szCs w:val="32"/>
        </w:rPr>
        <w:t xml:space="preserve">第二部分 通用合同条款</w:t>
      </w:r>
      <w:bookmarkEnd w:id="95"/>
      <w:r/>
      <w:bookmarkEnd w:id="96"/>
      <w:r/>
      <w:bookmarkEnd w:id="97"/>
      <w:r/>
      <w:bookmarkEnd w:id="98"/>
      <w:r/>
      <w:bookmarkEnd w:id="99"/>
      <w:r/>
      <w:bookmarkEnd w:id="100"/>
      <w:r/>
      <w:r/>
    </w:p>
    <w:p>
      <w:pPr>
        <w:ind w:firstLine="560"/>
        <w:jc w:val="cente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执行（GF-2017-0201）示范文本内容，请各供应商自行查询。</w:t>
      </w:r>
      <w:r/>
    </w:p>
    <w:p>
      <w:pPr>
        <w:jc w:val="cente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01" w:name="_Toc256000070"/>
      <w:r/>
      <w:bookmarkStart w:id="102" w:name="_Toc256000063"/>
      <w:r/>
      <w:bookmarkStart w:id="103" w:name="_Toc256000082"/>
      <w:r/>
      <w:bookmarkStart w:id="104" w:name="_Toc3403"/>
      <w:r/>
      <w:bookmarkStart w:id="105" w:name="_Toc118"/>
      <w:r/>
      <w:bookmarkStart w:id="106" w:name="_Toc256000065"/>
      <w:r>
        <w:rPr>
          <w:rFonts w:hint="eastAsia" w:ascii="宋体" w:hAnsi="宋体" w:cs="宋体"/>
          <w:b/>
          <w:bCs/>
          <w:color w:val="000000"/>
          <w:sz w:val="32"/>
          <w:szCs w:val="32"/>
        </w:rPr>
        <w:t xml:space="preserve">第三部分 专用合同条款</w:t>
      </w:r>
      <w:bookmarkEnd w:id="101"/>
      <w:r/>
      <w:bookmarkEnd w:id="102"/>
      <w:r/>
      <w:bookmarkEnd w:id="103"/>
      <w:r/>
      <w:bookmarkEnd w:id="104"/>
      <w:r/>
      <w:bookmarkEnd w:id="105"/>
      <w:r/>
      <w:bookmarkEnd w:id="106"/>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07" w:name="_Toc12209"/>
      <w:r>
        <w:rPr>
          <w:rFonts w:hint="eastAsia" w:ascii="宋体" w:hAnsi="宋体" w:cs="宋体"/>
          <w:color w:val="000000"/>
          <w:sz w:val="24"/>
          <w:szCs w:val="24"/>
        </w:rPr>
        <w:t xml:space="preserve">1</w:t>
      </w:r>
      <w:bookmarkStart w:id="108" w:name="_Toc296944495"/>
      <w:r/>
      <w:bookmarkStart w:id="109" w:name="_Toc297120456"/>
      <w:r/>
      <w:bookmarkStart w:id="110" w:name="_Toc292559361"/>
      <w:r/>
      <w:bookmarkStart w:id="111" w:name="_Toc296890984"/>
      <w:r/>
      <w:bookmarkStart w:id="112" w:name="_Toc292559866"/>
      <w:r/>
      <w:bookmarkStart w:id="113" w:name="_Toc297048342"/>
      <w:r/>
      <w:bookmarkStart w:id="114" w:name="_Toc296346657"/>
      <w:r/>
      <w:bookmarkStart w:id="115" w:name="_Toc296347155"/>
      <w:r/>
      <w:bookmarkStart w:id="116" w:name="_Toc296503156"/>
      <w:r/>
      <w:bookmarkStart w:id="117" w:name="_Toc296891196"/>
      <w:r>
        <w:rPr>
          <w:rFonts w:hint="eastAsia" w:ascii="宋体" w:hAnsi="宋体" w:cs="宋体"/>
          <w:color w:val="000000"/>
          <w:sz w:val="24"/>
          <w:szCs w:val="24"/>
        </w:rPr>
        <w:t xml:space="preserve">. 一般约定</w:t>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560"/>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18" w:name="_Toc22202"/>
      <w:r>
        <w:rPr>
          <w:rFonts w:hint="eastAsia" w:ascii="宋体" w:hAnsi="宋体" w:cs="宋体"/>
          <w:color w:val="000000"/>
          <w:sz w:val="24"/>
          <w:szCs w:val="24"/>
        </w:rPr>
        <w:t xml:space="preserve">1.1 词语定义</w:t>
      </w:r>
      <w:bookmarkEnd w:id="118"/>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1.1.1合同</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1.1.1.10其他合同文件包括：（</w:t>
      </w:r>
      <w:r>
        <w:rPr>
          <w:rFonts w:hint="eastAsia" w:ascii="宋体" w:hAnsi="宋体" w:cs="宋体"/>
          <w:color w:val="000000"/>
          <w:sz w:val="24"/>
          <w:szCs w:val="24"/>
          <w:u w:val="single"/>
        </w:rPr>
        <w:t xml:space="preserve">1） 施工招标文件（包括修改澄清通知）及答疑、响应文件及附件；（2）明确双方权利、义务的纪要、协议；（3）双方有关工程的合同洽商、变更等书面协议或文件等 。</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1.1.2 合同当事人及其他相关方</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1.1.2.4监理人：</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名    称：</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资质类别和等级：</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联系电话：</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电子信箱：</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通信地址：</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1.1.2.5设计人：</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名    称：</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资质类别和等级：</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联系电话：</w:t>
      </w:r>
      <w:r/>
    </w:p>
    <w:p>
      <w:pPr>
        <w:ind w:left="-420" w:right="-420" w:firstLine="11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电子信箱：</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通信地址：</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1.1.3 工程和设备</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1.1.3.7 作为施工现场组成部分的其他场所包括：</w:t>
      </w:r>
      <w:r>
        <w:rPr>
          <w:rFonts w:hint="eastAsia" w:ascii="宋体" w:hAnsi="宋体" w:cs="宋体"/>
          <w:color w:val="000000"/>
          <w:sz w:val="24"/>
          <w:szCs w:val="24"/>
          <w:u w:val="single"/>
        </w:rPr>
        <w:t xml:space="preserve">现场临时办公及施工场地</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1.1.3.9 永久占地包括：</w:t>
      </w:r>
      <w:r>
        <w:rPr>
          <w:rFonts w:hint="eastAsia" w:ascii="宋体" w:hAnsi="宋体" w:cs="宋体"/>
          <w:color w:val="000000"/>
          <w:sz w:val="24"/>
          <w:szCs w:val="24"/>
          <w:u w:val="single"/>
        </w:rPr>
        <w:t xml:space="preserve">按照设计图纸确定</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1.1.3.10 临时占地包括：</w:t>
      </w:r>
      <w:r>
        <w:rPr>
          <w:rFonts w:hint="eastAsia" w:ascii="宋体" w:hAnsi="宋体" w:cs="宋体"/>
          <w:color w:val="000000"/>
          <w:sz w:val="24"/>
          <w:szCs w:val="24"/>
          <w:u w:val="single"/>
        </w:rPr>
        <w:t xml:space="preserve">合同履行中确定</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1.3法律 </w:t>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适用于合同的其他规范性文件：</w:t>
      </w:r>
      <w:r>
        <w:rPr>
          <w:rFonts w:hint="eastAsia" w:ascii="宋体" w:hAnsi="宋体" w:cs="宋体"/>
          <w:color w:val="000000"/>
          <w:sz w:val="24"/>
          <w:szCs w:val="24"/>
          <w:u w:val="single"/>
        </w:rPr>
        <w:t xml:space="preserve">需要明示的法律、行政法规：《中华人民共和国民法典》《中华人民共和国建筑法》《中华人民共和国招标投标法》《中华人民共和国安全生产法》《建设工程质量管理条例》以及其它有关法律法规</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1.4 标准和规范</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1.4.1适用于工程的标准规范包括：</w:t>
      </w:r>
      <w:r>
        <w:rPr>
          <w:rFonts w:hint="eastAsia" w:ascii="宋体" w:hAnsi="宋体" w:cs="宋体"/>
          <w:color w:val="000000"/>
          <w:sz w:val="24"/>
          <w:szCs w:val="24"/>
          <w:u w:val="single"/>
        </w:rPr>
        <w:t xml:space="preserve">国家和地方现行的有关国家标准、行业标准、工程所在地的地方性标准，以及相应的规范、规程、施工图等上述规范若有未指明的标准、规范，则采用国家通用标准、规范。</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19" w:name="_Toc17824"/>
      <w:r>
        <w:rPr>
          <w:rFonts w:hint="eastAsia" w:ascii="宋体" w:hAnsi="宋体" w:cs="宋体"/>
          <w:color w:val="000000"/>
          <w:sz w:val="24"/>
          <w:szCs w:val="24"/>
        </w:rPr>
        <w:t xml:space="preserve">1.4.2 发包人提供国外标准、规范的名称：</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119"/>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发包人提供国外标准、规范的份数：</w:t>
      </w:r>
      <w:r>
        <w:rPr>
          <w:rFonts w:hint="eastAsia" w:ascii="宋体" w:hAnsi="宋体" w:cs="宋体"/>
          <w:color w:val="000000"/>
          <w:sz w:val="24"/>
          <w:szCs w:val="24"/>
          <w:u w:val="single"/>
        </w:rPr>
        <w:t xml:space="preserve">不采用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发包人提供国外标准、规范的名称：</w:t>
      </w:r>
      <w:r>
        <w:rPr>
          <w:rFonts w:hint="eastAsia" w:ascii="宋体" w:hAnsi="宋体" w:cs="宋体"/>
          <w:color w:val="000000"/>
          <w:sz w:val="24"/>
          <w:szCs w:val="24"/>
          <w:u w:val="single"/>
        </w:rPr>
        <w:t xml:space="preserve">不采用</w:t>
      </w:r>
      <w:r>
        <w:rPr>
          <w:rFonts w:hint="eastAsia" w:ascii="宋体" w:hAnsi="宋体" w:cs="宋体"/>
          <w:color w:val="000000"/>
          <w:sz w:val="24"/>
          <w:szCs w:val="24"/>
        </w:rPr>
        <w:t xml:space="preserve">。</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1.4.3发包人对工程的技术标准和功能要求的特殊要求：</w:t>
      </w:r>
      <w:r>
        <w:rPr>
          <w:rFonts w:hint="eastAsia" w:ascii="宋体" w:hAnsi="宋体" w:cs="宋体"/>
          <w:color w:val="000000"/>
          <w:sz w:val="24"/>
          <w:szCs w:val="24"/>
          <w:u w:val="single"/>
        </w:rPr>
        <w:t xml:space="preserve">按通用条款执行 。</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20" w:name="_Toc1630"/>
      <w:r>
        <w:rPr>
          <w:rFonts w:hint="eastAsia" w:ascii="宋体" w:hAnsi="宋体" w:cs="宋体"/>
          <w:color w:val="000000"/>
          <w:sz w:val="24"/>
          <w:szCs w:val="24"/>
        </w:rPr>
        <w:t xml:space="preserve">1.5 合同文件的优先顺序</w:t>
      </w:r>
      <w:bookmarkEnd w:id="120"/>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合同文件组成及优先顺序为：</w:t>
      </w:r>
      <w:r>
        <w:rPr>
          <w:rFonts w:hint="eastAsia" w:ascii="宋体" w:hAnsi="宋体" w:cs="宋体"/>
          <w:color w:val="000000"/>
          <w:sz w:val="24"/>
          <w:szCs w:val="24"/>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21" w:name="_Toc12161"/>
      <w:r>
        <w:rPr>
          <w:rFonts w:hint="eastAsia" w:ascii="宋体" w:hAnsi="宋体" w:cs="宋体"/>
          <w:color w:val="000000"/>
          <w:sz w:val="24"/>
          <w:szCs w:val="24"/>
        </w:rPr>
        <w:t xml:space="preserve">1.6 图纸和承包人文件</w:t>
      </w:r>
      <w:bookmarkEnd w:id="121"/>
      <w:r>
        <w:rPr>
          <w:rFonts w:hint="eastAsia" w:ascii="宋体" w:hAnsi="宋体" w:cs="宋体"/>
          <w:color w:val="000000"/>
          <w:sz w:val="24"/>
          <w:szCs w:val="24"/>
        </w:rPr>
        <w:tab/>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1.6.1 图纸的提供</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发包人向承包人提供图纸的期限：</w:t>
      </w:r>
      <w:r>
        <w:rPr>
          <w:rFonts w:hint="eastAsia" w:ascii="宋体" w:hAnsi="宋体" w:cs="宋体"/>
          <w:color w:val="000000"/>
          <w:sz w:val="24"/>
          <w:szCs w:val="24"/>
          <w:u w:val="single"/>
        </w:rPr>
        <w:t xml:space="preserve"> </w:t>
      </w:r>
      <w:r>
        <w:rPr>
          <w:rFonts w:hint="eastAsia" w:ascii="宋体" w:hAnsi="宋体" w:cs="宋体"/>
          <w:color w:val="000000"/>
          <w:szCs w:val="21"/>
          <w:u w:val="single"/>
        </w:rPr>
        <w:t xml:space="preserve">签订合同后7天内</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发包人向承包人提供图纸的数量：</w:t>
      </w:r>
      <w:r>
        <w:rPr>
          <w:rFonts w:hint="eastAsia" w:ascii="宋体" w:hAnsi="宋体" w:cs="宋体"/>
          <w:color w:val="000000"/>
          <w:sz w:val="24"/>
          <w:szCs w:val="24"/>
          <w:u w:val="single"/>
        </w:rPr>
        <w:t xml:space="preserve"> </w:t>
      </w:r>
      <w:r>
        <w:rPr>
          <w:rFonts w:hint="eastAsia" w:ascii="宋体" w:hAnsi="宋体" w:cs="宋体"/>
          <w:color w:val="000000"/>
          <w:szCs w:val="21"/>
          <w:u w:val="single"/>
        </w:rPr>
        <w:t xml:space="preserve">肆份</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发包人向承包人提供图纸的内容：</w:t>
      </w:r>
      <w:r>
        <w:rPr>
          <w:rFonts w:hint="eastAsia" w:ascii="宋体" w:hAnsi="宋体" w:cs="宋体"/>
          <w:color w:val="000000"/>
          <w:sz w:val="24"/>
          <w:szCs w:val="24"/>
          <w:u w:val="single"/>
        </w:rPr>
        <w:t xml:space="preserve"> </w:t>
      </w:r>
      <w:r>
        <w:rPr>
          <w:rFonts w:hint="eastAsia" w:ascii="宋体" w:hAnsi="宋体" w:cs="宋体"/>
          <w:color w:val="000000"/>
          <w:szCs w:val="21"/>
          <w:u w:val="single"/>
        </w:rPr>
        <w:t xml:space="preserve">本合同工程内容相关的图纸，承包人收到图纸后应认真核对，如发现有明显错误或遗漏，应立即以书面形式报告发包人，否则应承担全部责任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1.6.4 承包人文件</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需要由承包人提供的文件，包括：</w:t>
      </w:r>
      <w:r>
        <w:rPr>
          <w:rFonts w:hint="eastAsia" w:ascii="宋体" w:hAnsi="宋体" w:cs="宋体"/>
          <w:color w:val="000000"/>
          <w:sz w:val="24"/>
          <w:szCs w:val="24"/>
          <w:u w:val="single"/>
        </w:rPr>
        <w:t xml:space="preserve">施工组织设计及方案</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承包人提供的文件的期限为：</w:t>
      </w:r>
      <w:r>
        <w:rPr>
          <w:rFonts w:hint="eastAsia" w:ascii="宋体" w:hAnsi="宋体" w:cs="宋体"/>
          <w:color w:val="000000"/>
          <w:sz w:val="24"/>
          <w:szCs w:val="24"/>
          <w:u w:val="single"/>
        </w:rPr>
        <w:t xml:space="preserve">开工前</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承包人提供的文件的数量为：</w:t>
      </w:r>
      <w:r>
        <w:rPr>
          <w:rFonts w:hint="eastAsia" w:ascii="宋体" w:hAnsi="宋体" w:cs="宋体"/>
          <w:color w:val="000000"/>
          <w:sz w:val="24"/>
          <w:szCs w:val="24"/>
          <w:u w:val="single"/>
        </w:rPr>
        <w:t xml:space="preserve">肆份</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承包人提供的文件的形式为：</w:t>
      </w:r>
      <w:r>
        <w:rPr>
          <w:rFonts w:hint="eastAsia" w:ascii="宋体" w:hAnsi="宋体" w:cs="宋体"/>
          <w:color w:val="000000"/>
          <w:sz w:val="24"/>
          <w:szCs w:val="24"/>
          <w:u w:val="single"/>
        </w:rPr>
        <w:t xml:space="preserve">书面文件</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发包人审批承包人文件的期限：</w:t>
      </w:r>
      <w:r>
        <w:rPr>
          <w:rFonts w:hint="eastAsia" w:ascii="宋体" w:hAnsi="宋体" w:cs="宋体"/>
          <w:color w:val="000000"/>
          <w:sz w:val="24"/>
          <w:szCs w:val="24"/>
          <w:u w:val="single"/>
        </w:rPr>
        <w:t xml:space="preserve">收到文件后7天内审查完成</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1.6.5 现场图纸准备</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关于现场图纸准备的约定：</w:t>
      </w:r>
      <w:r>
        <w:rPr>
          <w:rFonts w:hint="eastAsia" w:ascii="宋体" w:hAnsi="宋体" w:cs="宋体"/>
          <w:color w:val="000000"/>
          <w:sz w:val="24"/>
          <w:szCs w:val="24"/>
          <w:u w:val="single"/>
        </w:rPr>
        <w:t xml:space="preserve"> 承包人应在施工现场保留一套完整的图纸和承包文件，供发包人、监理人及有关人员进行工程检查、使用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22" w:name="_Toc30451"/>
      <w:r>
        <w:rPr>
          <w:rFonts w:hint="eastAsia" w:ascii="宋体" w:hAnsi="宋体" w:cs="宋体"/>
          <w:color w:val="000000"/>
          <w:sz w:val="24"/>
          <w:szCs w:val="24"/>
        </w:rPr>
        <w:t xml:space="preserve">1.7 联络</w:t>
      </w:r>
      <w:bookmarkEnd w:id="122"/>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1.7.1发包人和承包人应当在</w:t>
      </w: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天内将与合同有关的通知、批准、证明、证书、指示、指令、要求、请求、同意、意见、确定和决定等书面函件送达对方当事人。</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1.7.2 发包人接收文件的地点：</w:t>
      </w:r>
      <w:r>
        <w:rPr>
          <w:rFonts w:hint="eastAsia" w:ascii="宋体" w:hAnsi="宋体" w:cs="宋体"/>
          <w:color w:val="000000"/>
          <w:sz w:val="24"/>
          <w:szCs w:val="24"/>
          <w:u w:val="single"/>
        </w:rPr>
        <w:t xml:space="preserve">现场项目部</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发包人指定的接收人为：</w:t>
      </w:r>
      <w:r>
        <w:rPr>
          <w:rFonts w:hint="eastAsia" w:ascii="宋体" w:hAnsi="宋体" w:cs="宋体"/>
          <w:b/>
          <w:bCs/>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承包人接收文件的地点：</w:t>
      </w:r>
      <w:r>
        <w:rPr>
          <w:rFonts w:hint="eastAsia" w:ascii="宋体" w:hAnsi="宋体" w:cs="宋体"/>
          <w:color w:val="000000"/>
          <w:sz w:val="24"/>
          <w:szCs w:val="24"/>
          <w:u w:val="single"/>
        </w:rPr>
        <w:t xml:space="preserve">现场项目部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承包人指定的接收人为：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监理人接收文件的地点：</w:t>
      </w:r>
      <w:r>
        <w:rPr>
          <w:rFonts w:hint="eastAsia" w:ascii="宋体" w:hAnsi="宋体" w:cs="宋体"/>
          <w:color w:val="000000"/>
          <w:sz w:val="24"/>
          <w:szCs w:val="24"/>
          <w:u w:val="single"/>
        </w:rPr>
        <w:t xml:space="preserve">现场监理部</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监理人指定的接收人为：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23" w:name="_Toc303539101"/>
      <w:r/>
      <w:bookmarkStart w:id="124" w:name="_Toc318581156"/>
      <w:r/>
      <w:bookmarkStart w:id="125" w:name="_Toc312677987"/>
      <w:r/>
      <w:bookmarkStart w:id="126" w:name="_Toc304295522"/>
      <w:r/>
      <w:bookmarkStart w:id="127" w:name="_Toc300934944"/>
      <w:r>
        <w:rPr>
          <w:rFonts w:hint="eastAsia" w:ascii="宋体" w:hAnsi="宋体" w:cs="宋体"/>
          <w:color w:val="000000"/>
          <w:sz w:val="24"/>
          <w:szCs w:val="24"/>
        </w:rPr>
        <w:t xml:space="preserve">1.10 交通运输</w:t>
      </w:r>
      <w:bookmarkEnd w:id="123"/>
      <w:r/>
      <w:bookmarkEnd w:id="124"/>
      <w:r/>
      <w:bookmarkEnd w:id="125"/>
      <w:r/>
      <w:bookmarkEnd w:id="126"/>
      <w:r/>
      <w:bookmarkEnd w:id="127"/>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1.10.1 出入现场的权利</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关于出入现场的权利的约定：</w:t>
      </w:r>
      <w:r>
        <w:rPr>
          <w:rFonts w:hint="eastAsia" w:ascii="宋体" w:hAnsi="宋体" w:cs="宋体"/>
          <w:color w:val="000000"/>
          <w:sz w:val="24"/>
          <w:szCs w:val="24"/>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1.10.2 场外交通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关于场外交通的约定：发包人应提供场外现有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1.10.3 场内交通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关于场内交通的约定：由承包人负责工程施工实施所需的场内道路和交通设施，发包人只提供相应场地有关技术资料。</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场外交通和场内交通的边界由合同当事人在专用合同条款中约定。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28" w:name="_Toc318581157"/>
      <w:r>
        <w:rPr>
          <w:rFonts w:hint="eastAsia" w:ascii="宋体" w:hAnsi="宋体" w:cs="宋体"/>
          <w:color w:val="000000"/>
          <w:sz w:val="24"/>
          <w:szCs w:val="24"/>
        </w:rPr>
        <w:t xml:space="preserve">1.10.4超大件和超重件的运输</w:t>
      </w:r>
      <w:bookmarkEnd w:id="128"/>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运输超大件或超重件所需的道路和桥梁临时加固改造费用和其他有关费用由</w:t>
      </w:r>
      <w:r>
        <w:rPr>
          <w:rFonts w:hint="eastAsia" w:ascii="宋体" w:hAnsi="宋体" w:cs="宋体"/>
          <w:color w:val="000000"/>
          <w:sz w:val="24"/>
          <w:szCs w:val="24"/>
          <w:u w:val="single"/>
        </w:rPr>
        <w:t xml:space="preserve">承包人</w:t>
      </w:r>
      <w:r>
        <w:rPr>
          <w:rFonts w:hint="eastAsia" w:ascii="宋体" w:hAnsi="宋体" w:cs="宋体"/>
          <w:color w:val="000000"/>
          <w:sz w:val="24"/>
          <w:szCs w:val="24"/>
        </w:rPr>
        <w:t xml:space="preserve">承担。</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29" w:name="_Toc19410"/>
      <w:r>
        <w:rPr>
          <w:rFonts w:hint="eastAsia" w:ascii="宋体" w:hAnsi="宋体" w:cs="宋体"/>
          <w:color w:val="000000"/>
          <w:sz w:val="24"/>
          <w:szCs w:val="24"/>
        </w:rPr>
        <w:t xml:space="preserve">1.11 知识产权</w:t>
      </w:r>
      <w:bookmarkEnd w:id="129"/>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szCs w:val="24"/>
          <w:u w:val="single"/>
        </w:rPr>
        <w:t xml:space="preserve">属于发包人</w:t>
      </w:r>
      <w:r>
        <w:rPr>
          <w:rFonts w:hint="eastAsia" w:ascii="宋体" w:hAnsi="宋体" w:cs="宋体"/>
          <w:color w:val="000000"/>
          <w:sz w:val="24"/>
          <w:szCs w:val="24"/>
        </w:rPr>
        <w:t xml:space="preserve">。</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关于发包人提供的上述文件的使用限制的要求：</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30" w:name="_Toc8852"/>
      <w:r>
        <w:rPr>
          <w:rFonts w:hint="eastAsia" w:ascii="宋体" w:hAnsi="宋体" w:cs="宋体"/>
          <w:color w:val="000000"/>
          <w:sz w:val="24"/>
          <w:szCs w:val="24"/>
        </w:rPr>
        <w:t xml:space="preserve">1.11.2 关于承包人为实施工程所编制文件的著作权的归属：</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bookmarkEnd w:id="130"/>
      <w:r>
        <w:rPr>
          <w:rFonts w:hint="eastAsia" w:ascii="宋体" w:hAnsi="宋体" w:cs="宋体"/>
          <w:color w:val="000000"/>
          <w:sz w:val="24"/>
          <w:szCs w:val="24"/>
        </w:rPr>
        <w:t xml:space="preserve">关于承包人提供的上述文件的使用限制的要求：</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31" w:name="_Toc6984"/>
      <w:r>
        <w:rPr>
          <w:rFonts w:hint="eastAsia" w:ascii="宋体" w:hAnsi="宋体" w:cs="宋体"/>
          <w:color w:val="000000"/>
          <w:sz w:val="24"/>
          <w:szCs w:val="24"/>
        </w:rPr>
        <w:t xml:space="preserve">1.11.4 承包人在施工过程中所采用的专利、专有技术、技术秘密的使用费的承担方式：</w:t>
      </w:r>
      <w:r>
        <w:rPr>
          <w:rFonts w:hint="eastAsia" w:ascii="宋体" w:hAnsi="宋体" w:cs="宋体"/>
          <w:color w:val="000000"/>
          <w:sz w:val="24"/>
          <w:szCs w:val="24"/>
          <w:u w:val="single"/>
        </w:rPr>
        <w:t xml:space="preserve">按通用条款执行</w:t>
      </w:r>
      <w:r>
        <w:rPr>
          <w:rFonts w:hint="eastAsia" w:ascii="宋体" w:hAnsi="宋体" w:cs="宋体"/>
          <w:color w:val="000000"/>
          <w:sz w:val="24"/>
          <w:szCs w:val="24"/>
        </w:rPr>
        <w:t xml:space="preserve">。</w:t>
      </w:r>
      <w:bookmarkEnd w:id="131"/>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1.13工程量清单错误的修正</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出现工程量清单错误时，是否调整合同价格：</w:t>
      </w:r>
      <w:r>
        <w:rPr>
          <w:rFonts w:hint="eastAsia" w:ascii="宋体" w:hAnsi="宋体" w:cs="宋体"/>
          <w:color w:val="000000"/>
          <w:sz w:val="24"/>
          <w:szCs w:val="24"/>
          <w:u w:val="single"/>
        </w:rPr>
        <w:t xml:space="preserve">是</w:t>
      </w:r>
      <w:r>
        <w:rPr>
          <w:rFonts w:hint="eastAsia" w:ascii="宋体" w:hAnsi="宋体" w:cs="宋体"/>
          <w:color w:val="000000"/>
          <w:sz w:val="24"/>
          <w:szCs w:val="24"/>
        </w:rPr>
        <w:t xml:space="preserve">。允许调整合同价格的工程量偏差范围：</w:t>
      </w:r>
      <w:r>
        <w:rPr>
          <w:rFonts w:hint="eastAsia" w:ascii="宋体" w:hAnsi="宋体" w:cs="宋体"/>
          <w:color w:val="000000"/>
          <w:sz w:val="24"/>
          <w:szCs w:val="24"/>
          <w:u w:val="single"/>
        </w:rPr>
        <w:t xml:space="preserve">按照县政府有关规定执行</w:t>
      </w:r>
      <w:r>
        <w:rPr>
          <w:rFonts w:hint="eastAsia" w:ascii="宋体" w:hAnsi="宋体" w:cs="宋体"/>
          <w:color w:val="000000"/>
          <w:sz w:val="24"/>
          <w:szCs w:val="24"/>
        </w:rPr>
        <w:t xml:space="preserve">。</w:t>
      </w:r>
      <w:r/>
    </w:p>
    <w:p>
      <w:pPr>
        <w:ind w:firstLine="560"/>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32" w:name="_Toc19443"/>
      <w:r>
        <w:rPr>
          <w:rFonts w:hint="eastAsia" w:ascii="宋体" w:hAnsi="宋体" w:cs="宋体"/>
          <w:color w:val="000000"/>
          <w:sz w:val="24"/>
          <w:szCs w:val="24"/>
        </w:rPr>
        <w:t xml:space="preserve">2</w:t>
      </w:r>
      <w:bookmarkStart w:id="133" w:name="_Toc296347156"/>
      <w:r/>
      <w:bookmarkStart w:id="134" w:name="_Toc296944496"/>
      <w:r/>
      <w:bookmarkStart w:id="135" w:name="_Toc296503157"/>
      <w:r/>
      <w:bookmarkStart w:id="136" w:name="_Toc296346658"/>
      <w:r/>
      <w:bookmarkStart w:id="137" w:name="_Toc297048343"/>
      <w:r/>
      <w:bookmarkStart w:id="138" w:name="_Toc292559362"/>
      <w:r/>
      <w:bookmarkStart w:id="139" w:name="_Toc292559867"/>
      <w:r/>
      <w:bookmarkStart w:id="140" w:name="_Toc296891197"/>
      <w:r/>
      <w:bookmarkStart w:id="141" w:name="_Toc296890985"/>
      <w:r/>
      <w:bookmarkStart w:id="142" w:name="_Toc297120457"/>
      <w:r>
        <w:rPr>
          <w:rFonts w:hint="eastAsia" w:ascii="宋体" w:hAnsi="宋体" w:cs="宋体"/>
          <w:color w:val="000000"/>
          <w:sz w:val="24"/>
          <w:szCs w:val="24"/>
        </w:rPr>
        <w:t xml:space="preserve">. 发包人</w:t>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43" w:name="_Toc29840"/>
      <w:r>
        <w:rPr>
          <w:rFonts w:hint="eastAsia" w:ascii="宋体" w:hAnsi="宋体" w:cs="宋体"/>
          <w:color w:val="000000"/>
          <w:sz w:val="24"/>
          <w:szCs w:val="24"/>
        </w:rPr>
        <w:t xml:space="preserve">2.2 发包人代表</w:t>
      </w:r>
      <w:bookmarkEnd w:id="143"/>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发包人代表：</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发包人对发包人代表的授权范围如下：</w:t>
      </w:r>
      <w:r>
        <w:rPr>
          <w:rFonts w:hint="eastAsia" w:ascii="宋体" w:hAnsi="宋体" w:cs="宋体"/>
          <w:color w:val="000000"/>
          <w:sz w:val="24"/>
          <w:szCs w:val="24"/>
          <w:u w:val="single"/>
        </w:rPr>
        <w:t xml:space="preserve">施工组织设计和总进度计划的审批权；工程变更的确认权；签证权；决定开工令、停工令、复工令权；工程款的审查权和支付权；特殊及重要施工工艺和材料发包及指定分包权；建筑材料价格的确认权；合同的解释；等等</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44" w:name="_Toc27151"/>
      <w:r>
        <w:rPr>
          <w:rFonts w:hint="eastAsia" w:ascii="宋体" w:hAnsi="宋体" w:cs="宋体"/>
          <w:color w:val="000000"/>
          <w:sz w:val="24"/>
          <w:szCs w:val="24"/>
        </w:rPr>
        <w:t xml:space="preserve">2.4 施工现场、施工条件和基础资料的提供</w:t>
      </w:r>
      <w:bookmarkEnd w:id="144"/>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2.4.1 提供施工现场</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关于发包人移交施工现场的期限要求：</w:t>
      </w:r>
      <w:r>
        <w:rPr>
          <w:rFonts w:hint="eastAsia" w:ascii="宋体" w:hAnsi="宋体" w:cs="宋体"/>
          <w:color w:val="000000"/>
          <w:sz w:val="24"/>
          <w:szCs w:val="24"/>
          <w:u w:val="single"/>
        </w:rPr>
        <w:t xml:space="preserve">按通用条款</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2.4.2 提供施工条件</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关于发包人应负责提供施工所需要的条件，包括：</w:t>
      </w:r>
      <w:r>
        <w:rPr>
          <w:rFonts w:hint="eastAsia" w:ascii="宋体" w:hAnsi="宋体" w:cs="宋体"/>
          <w:color w:val="000000"/>
          <w:sz w:val="24"/>
          <w:szCs w:val="24"/>
          <w:u w:val="single"/>
        </w:rPr>
        <w:t xml:space="preserve">按通用条款</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45" w:name="_Toc7679"/>
      <w:r>
        <w:rPr>
          <w:rFonts w:hint="eastAsia" w:ascii="宋体" w:hAnsi="宋体" w:cs="宋体"/>
          <w:color w:val="000000"/>
          <w:sz w:val="24"/>
          <w:szCs w:val="24"/>
        </w:rPr>
        <w:t xml:space="preserve">2.5 资金来源证明及支付担保</w:t>
      </w:r>
      <w:bookmarkEnd w:id="145"/>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发包人提供资金来源证明的期限要求：</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发包人是否提供支付担保：</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发包人提供支付担保的形式：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46" w:name="_Toc23957"/>
      <w:r>
        <w:rPr>
          <w:rFonts w:hint="eastAsia" w:ascii="宋体" w:hAnsi="宋体" w:cs="宋体"/>
          <w:color w:val="000000"/>
          <w:sz w:val="24"/>
          <w:szCs w:val="24"/>
        </w:rPr>
        <w:t xml:space="preserve">3</w:t>
      </w:r>
      <w:bookmarkStart w:id="147" w:name="_Toc297048344"/>
      <w:r/>
      <w:bookmarkStart w:id="148" w:name="_Toc296503158"/>
      <w:r/>
      <w:bookmarkStart w:id="149" w:name="_Toc297120458"/>
      <w:r/>
      <w:bookmarkStart w:id="150" w:name="_Toc296891198"/>
      <w:r/>
      <w:bookmarkStart w:id="151" w:name="_Toc296346659"/>
      <w:r/>
      <w:bookmarkStart w:id="152" w:name="_Toc296944497"/>
      <w:r/>
      <w:bookmarkStart w:id="153" w:name="_Toc296890986"/>
      <w:r/>
      <w:bookmarkStart w:id="154" w:name="_Toc292559363"/>
      <w:r/>
      <w:bookmarkStart w:id="155" w:name="_Toc292559868"/>
      <w:r/>
      <w:bookmarkStart w:id="156" w:name="_Toc296347157"/>
      <w:r>
        <w:rPr>
          <w:rFonts w:hint="eastAsia" w:ascii="宋体" w:hAnsi="宋体" w:cs="宋体"/>
          <w:color w:val="000000"/>
          <w:sz w:val="24"/>
          <w:szCs w:val="24"/>
        </w:rPr>
        <w:t xml:space="preserve">. 承包人</w:t>
      </w:r>
      <w:bookmarkEnd w:id="146"/>
      <w:r/>
      <w:bookmarkEnd w:id="147"/>
      <w:r/>
      <w:bookmarkEnd w:id="148"/>
      <w:r/>
      <w:bookmarkEnd w:id="149"/>
      <w:r/>
      <w:bookmarkEnd w:id="150"/>
      <w:r/>
      <w:bookmarkEnd w:id="151"/>
      <w:r/>
      <w:bookmarkEnd w:id="152"/>
      <w:r/>
      <w:bookmarkEnd w:id="153"/>
      <w:r/>
      <w:bookmarkEnd w:id="154"/>
      <w:r/>
      <w:bookmarkEnd w:id="155"/>
      <w:r/>
      <w:bookmarkEnd w:id="156"/>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3.1 承包人的一般义务</w:t>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（9）承包人提交的竣工资料的内容：</w:t>
      </w:r>
      <w:r>
        <w:rPr>
          <w:rFonts w:hint="eastAsia" w:ascii="宋体" w:hAnsi="宋体" w:cs="宋体"/>
          <w:color w:val="000000"/>
          <w:sz w:val="24"/>
          <w:szCs w:val="24"/>
          <w:u w:val="single"/>
        </w:rPr>
        <w:t xml:space="preserve">提供符合城建档案馆和发改、行政质检监督等部门要求的竣工图及竣工资料（竣工图、大本资料、施工日记等）</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承包人需要提交的竣工资料套数：</w:t>
      </w:r>
      <w:r>
        <w:rPr>
          <w:rFonts w:hint="eastAsia" w:ascii="宋体" w:hAnsi="宋体" w:cs="宋体"/>
          <w:color w:val="000000"/>
          <w:sz w:val="24"/>
          <w:szCs w:val="24"/>
          <w:u w:val="single"/>
        </w:rPr>
        <w:t xml:space="preserve">叁套</w:t>
      </w:r>
      <w:r>
        <w:rPr>
          <w:rFonts w:hint="eastAsia" w:ascii="宋体" w:hAnsi="宋体" w:cs="宋体"/>
          <w:color w:val="000000"/>
          <w:sz w:val="24"/>
          <w:szCs w:val="24"/>
        </w:rPr>
        <w:t xml:space="preserve">。</w:t>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承包人提交的竣工资料的费用承担：</w:t>
      </w:r>
      <w:r>
        <w:rPr>
          <w:rFonts w:hint="eastAsia" w:ascii="宋体" w:hAnsi="宋体" w:cs="宋体"/>
          <w:color w:val="000000"/>
          <w:sz w:val="24"/>
          <w:szCs w:val="24"/>
          <w:u w:val="single"/>
        </w:rPr>
        <w:t xml:space="preserve">承包人承担</w:t>
      </w:r>
      <w:r>
        <w:rPr>
          <w:rFonts w:hint="eastAsia" w:ascii="宋体" w:hAnsi="宋体" w:cs="宋体"/>
          <w:color w:val="000000"/>
          <w:sz w:val="24"/>
          <w:szCs w:val="24"/>
        </w:rPr>
        <w:t xml:space="preserve">。</w:t>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承包人提交的竣工资料移交时间：</w:t>
      </w:r>
      <w:r>
        <w:rPr>
          <w:rFonts w:hint="eastAsia" w:ascii="宋体" w:hAnsi="宋体" w:cs="宋体"/>
          <w:color w:val="000000"/>
          <w:sz w:val="24"/>
          <w:szCs w:val="24"/>
          <w:u w:val="single"/>
        </w:rPr>
        <w:t xml:space="preserve">承包人应在工程竣工后一个月内提供三套完整的竣工图和竣工结算及其资料，否则每延迟一天向发包人支付合同价款万分之五的违约金</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承包人提交的竣工资料形式要求：</w:t>
      </w:r>
      <w:r>
        <w:rPr>
          <w:rFonts w:hint="eastAsia" w:ascii="宋体" w:hAnsi="宋体" w:cs="宋体"/>
          <w:color w:val="000000"/>
          <w:sz w:val="24"/>
          <w:szCs w:val="24"/>
          <w:u w:val="single"/>
        </w:rPr>
        <w:t xml:space="preserve">书面文件</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（10）承包人应履行的其他义务：</w:t>
      </w:r>
      <w:r>
        <w:rPr>
          <w:rFonts w:hint="eastAsia" w:ascii="宋体" w:hAnsi="宋体" w:cs="宋体"/>
          <w:color w:val="000000"/>
          <w:sz w:val="24"/>
          <w:szCs w:val="24"/>
          <w:u w:val="single"/>
        </w:rPr>
        <w:t xml:space="preserve">⑴需由设计资质等级和业务范围允许的承包人完成的设计文件提交时间：另行约定</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⑵应提供计划、报表的名称及完成时间：进场后一周内提供材料计划和总进度计划；每月25日前向发包人和监理方提供详细的施工进度计划、已完成工程量报表（含工程变更及签证预算）、已购材料清单、材料进场计划、劳动力及用款计划等资料，以及发包人要求提供的其他相关资料；甲供材料由承包人提前一个月提供材料供应计划（包括品名、规格、型号、数量、进场期限、质量标准以及必要的样品和图纸）；特殊材料及设备应提前三个月提供材料供应计划。如延误或不提供，发包人可延迟支付工程款，由此造成的工期延误和损失由承包人负责。</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⑶提供和维修昼夜照明、围栏设施，负责现场施工安全保卫工作</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⑷向发包人提供办公和生活房屋及设施的要求：向发包人无偿提供不少于80平方米的办公用房、会议室及设施</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⑸需承包人办理的有关施工场地交通、环卫和施工噪音管理等手续：按有关规定办理上述手续，费用由承包人负责。施工中建筑及生活垃圾需运出施工现场外时，承包人需到城管部门办理相关手续并按城管部门指定地点放置，费用由承包人负责（包括因承包人责任所引起的处罚）</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⑹已竣工工程未交付发包人验收之前，承包人负责已完工程的保护工作，保护期间发生损坏，承包人自费予以修复；发包人要求承包人采取特殊措施保护的工程部位，双方另行约定</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⑺施工场地周围地下管线和邻近建筑物、构筑物（含文物保护建筑）、古树名木的保护要求及费用承担：做好邻近建筑物的保护和观测工作，因承包人的责任造成的财产和人身损失，由承包人承担相关费用</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⑻施工现场清洁卫生的要求：施工场地清洁卫生要求应满足城管、卫生、防疫及环保部门的相关要求，承担因自身原因违反有关规定造成的损失和罚款</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⑼双方约定承包人应做的其他工作：①承包人应与所有施工人员签订劳动用工合同，明确劳</w:t>
      </w:r>
      <w:r>
        <w:rPr>
          <w:rFonts w:hint="eastAsia" w:ascii="宋体" w:hAnsi="宋体" w:cs="宋体"/>
          <w:color w:val="000000"/>
          <w:sz w:val="24"/>
          <w:szCs w:val="24"/>
          <w:u w:val="single"/>
        </w:rPr>
        <w:t xml:space="preserve">动报酬，及时足额支付劳动报酬，对发包人支付的工程款项，应优先用于支付工人工资；②施工过程中应采用样板引路，采取挂牌标识，严格质量责任，严密质量管理体系；③自觉接受发包人及委托管理、监理的监督管理，参加发包人、管理和监理组织的工程例会，及时报告工程情况，并接受整改要求；④协调处理好各种公共关系，承担因承包人责任引发的民事纠纷的损失和处理工作，包括因承包人违反有关规定而导致政府相关部门的处罚；⑤负责发包人提供材料的仓储保管工作；⑥及时办理有关签证和确认手续；⑦红线外至施工点所需临时道路由承包人自行解决，费用自理</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3.2 项目经理</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3.2.1 项目经理：</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建造师执业资格等级：</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建造师注册证书号：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建造师执业印章号：</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安全生产考核合格证书号：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电子信箱：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通信地址：</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承包人对项目经理的授权范围如下：</w:t>
      </w:r>
      <w:r>
        <w:rPr>
          <w:rFonts w:hint="eastAsia" w:ascii="宋体" w:hAnsi="宋体" w:cs="宋体"/>
          <w:color w:val="000000"/>
          <w:sz w:val="24"/>
          <w:szCs w:val="24"/>
          <w:u w:val="single"/>
        </w:rPr>
        <w:t xml:space="preserve">代表承包人行使承包方职权</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关于项目经理每月在施工现场的时间要求：</w:t>
      </w:r>
      <w:r>
        <w:rPr>
          <w:rFonts w:hint="eastAsia" w:ascii="宋体" w:hAnsi="宋体" w:cs="宋体"/>
          <w:color w:val="000000"/>
          <w:sz w:val="24"/>
          <w:szCs w:val="24"/>
          <w:u w:val="single"/>
        </w:rPr>
        <w:t xml:space="preserve">项目经理月在岗率不低于80%</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承包人未提交劳动合同，以及没有为项目经理缴纳社会保险证明的违约责任：</w:t>
      </w:r>
      <w:r>
        <w:rPr>
          <w:rFonts w:hint="eastAsia" w:ascii="宋体" w:hAnsi="宋体" w:cs="宋体"/>
          <w:color w:val="000000"/>
          <w:sz w:val="24"/>
          <w:szCs w:val="24"/>
          <w:u w:val="single"/>
        </w:rPr>
        <w:t xml:space="preserve">承担不低于合同总价款的1%的违约金，因未足额及时签署劳动合同及缴纳社会保险导致的一切纠纷及赔偿均由承包人负责，导致发包人额外增加负担的，由承包人承担</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项目经理未经批准，擅自离开施工现场的违约责任：</w:t>
      </w:r>
      <w:r>
        <w:rPr>
          <w:rFonts w:hint="eastAsia" w:ascii="宋体" w:hAnsi="宋体" w:cs="宋体"/>
          <w:color w:val="000000"/>
          <w:sz w:val="24"/>
          <w:szCs w:val="24"/>
          <w:u w:val="single"/>
        </w:rPr>
        <w:t xml:space="preserve">项目经理如有事外出（超过8小时）须提前24小时书面提出申请，在发包人同意后方可。如有违反，其在现场的工作时间每减少8小时，发包人在结算时按每人•次直接扣除工程费￥10000.00元作为违约金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3.2.3 承包人擅自更换项目经理的违约责任：</w:t>
      </w:r>
      <w:r>
        <w:rPr>
          <w:rFonts w:hint="eastAsia" w:ascii="宋体" w:hAnsi="宋体" w:cs="宋体"/>
          <w:color w:val="000000"/>
          <w:sz w:val="24"/>
          <w:szCs w:val="24"/>
          <w:u w:val="single"/>
        </w:rPr>
        <w:t xml:space="preserve">以合同协议书为准</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157" w:name="_Toc662"/>
      <w:r>
        <w:rPr>
          <w:rFonts w:hint="eastAsia" w:ascii="宋体" w:hAnsi="宋体" w:cs="宋体"/>
          <w:color w:val="000000"/>
          <w:sz w:val="24"/>
          <w:szCs w:val="24"/>
        </w:rPr>
        <w:t xml:space="preserve">3.2.4 承包人无正当理由拒绝更换项目经理的违约责任：</w:t>
      </w:r>
      <w:bookmarkEnd w:id="157"/>
      <w:r/>
      <w:bookmarkStart w:id="158" w:name="_Toc18045"/>
      <w:r>
        <w:rPr>
          <w:rFonts w:hint="eastAsia" w:ascii="宋体" w:hAnsi="宋体" w:cs="宋体"/>
          <w:color w:val="000000"/>
          <w:sz w:val="24"/>
          <w:szCs w:val="24"/>
          <w:u w:val="single"/>
        </w:rPr>
        <w:t xml:space="preserve">    </w:t>
      </w:r>
      <w:r>
        <w:rPr>
          <w:rFonts w:hint="eastAsia" w:ascii="宋体" w:hAnsi="宋体" w:cs="宋体"/>
          <w:b/>
          <w:bCs/>
          <w:color w:val="000000"/>
          <w:sz w:val="24"/>
          <w:szCs w:val="24"/>
          <w:u w:val="single"/>
        </w:rPr>
        <w:t xml:space="preserve">。</w:t>
      </w:r>
      <w:bookmarkEnd w:id="158"/>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3.2.5承包人项目经理必须参加每周工程例会，因故不能参加的应提前4小时向发包人提出申请并在获得发包人批准后方可缺席，否则承包人向发包人支付违约金人民币10000元/人。次。</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3.2.6承包人如因工程进度、质量、安全、配合等问题而导致项目经理被发包人驱逐，承包人一次支付发包人违约金人民币1万元，项目经理被发包人驱逐达3次，发包人有权与承包人解除合同，承包人赔偿发包人因此所造成的全部损失并支付发包人合同暂定总价2%的违约金。项目部其他人员因上述原因被驱逐或调职调岗者，承包人每一人次支付发包人人民币10000元违约金。</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3.3 承包人人员</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3.3.1 承包人提交项目管理机构及施工现场管理人员安排报告的期限：</w:t>
      </w:r>
      <w:r>
        <w:rPr>
          <w:rFonts w:hint="eastAsia" w:ascii="宋体" w:hAnsi="宋体" w:cs="宋体"/>
          <w:color w:val="000000"/>
          <w:sz w:val="24"/>
          <w:szCs w:val="24"/>
          <w:u w:val="single"/>
        </w:rPr>
        <w:t xml:space="preserve">开工前15天</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3.3.3 承包人无正当理由拒绝撤换主要施工管理人员的违约责任：</w:t>
      </w:r>
      <w:r>
        <w:rPr>
          <w:rFonts w:hint="eastAsia" w:ascii="宋体" w:hAnsi="宋体" w:cs="宋体"/>
          <w:color w:val="000000"/>
          <w:sz w:val="24"/>
          <w:szCs w:val="24"/>
          <w:u w:val="single"/>
        </w:rPr>
        <w:t xml:space="preserve">发包人认为承包人的主要施工管理人员无法胜任工作的，承包人必须在24小时内调离本工程范围，否则每人次承包人应向发包人支付违约金人民币10000元；同时，承包人应在3天内完成用合格的人员（由发包人批准）代替上述调离的项目经理，否则每拖延1天承包人支付违约金人民币500元</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3.3.4 承包人主要施工管理人员离开施工现场的批准要求：</w:t>
      </w:r>
      <w:r>
        <w:rPr>
          <w:rFonts w:hint="eastAsia" w:ascii="宋体" w:hAnsi="宋体" w:cs="宋体"/>
          <w:color w:val="000000"/>
          <w:sz w:val="24"/>
          <w:szCs w:val="24"/>
          <w:u w:val="single"/>
        </w:rPr>
        <w:t xml:space="preserve">承包人主要施工管理人员如有事外出（超过8小时）须提前24小时书面提出申请，在发包人同意后方可</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3.3.5</w:t>
      </w:r>
      <w:r>
        <w:rPr>
          <w:rFonts w:hint="eastAsia" w:ascii="宋体" w:hAnsi="宋体" w:cs="宋体"/>
          <w:b/>
          <w:bCs/>
          <w:color w:val="000000"/>
          <w:sz w:val="24"/>
          <w:szCs w:val="24"/>
        </w:rPr>
        <w:t xml:space="preserve">承包人更换其他主要施工管理人员的违约责任：</w:t>
      </w:r>
      <w:r>
        <w:rPr>
          <w:rFonts w:hint="eastAsia" w:ascii="宋体" w:hAnsi="宋体" w:cs="宋体"/>
          <w:b/>
          <w:bCs/>
          <w:color w:val="000000"/>
          <w:sz w:val="24"/>
          <w:szCs w:val="24"/>
          <w:u w:val="single"/>
        </w:rPr>
        <w:t xml:space="preserve">承包人的主要施工管理人员出现苏建建管〔2014〕701号第八条情形进行更换人员的，需向发包人支付人民币 20万元。次的违约金。</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承包人主要施工管理人员擅自离开施工现场的违约责任：</w:t>
      </w:r>
      <w:r>
        <w:rPr>
          <w:rFonts w:hint="eastAsia" w:ascii="宋体" w:hAnsi="宋体" w:cs="宋体"/>
          <w:color w:val="000000"/>
          <w:sz w:val="24"/>
          <w:szCs w:val="24"/>
          <w:u w:val="single"/>
        </w:rPr>
        <w:t xml:space="preserve">承包人主要施工管理人员违反本合同约定的批准要求，擅自离开施工现场，其在现场的工作时间每减少8小时，发包人在结算时按每人•次直接扣除工程费￥10000.00元作为违约金</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3.3.6承包人主要施工管理人员必须参加每周工程例会，因故不能参加的应提前4小时向发包人提出申请并在获得发包人批准后方可缺席，否则承包人向发包人支付违约金人民币10000元/人。次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w:t>
      </w:r>
      <w:bookmarkStart w:id="159" w:name="_Toc296944498"/>
      <w:r/>
      <w:bookmarkStart w:id="160" w:name="_Toc297216151"/>
      <w:r/>
      <w:bookmarkStart w:id="161" w:name="_Toc304295523"/>
      <w:r/>
      <w:bookmarkStart w:id="162" w:name="_Toc300934945"/>
      <w:r/>
      <w:bookmarkStart w:id="163" w:name="_Toc296346660"/>
      <w:r/>
      <w:bookmarkStart w:id="164" w:name="_Toc303539102"/>
      <w:r/>
      <w:bookmarkStart w:id="165" w:name="_Toc296503159"/>
      <w:r/>
      <w:bookmarkStart w:id="166" w:name="_Toc296890987"/>
      <w:r/>
      <w:bookmarkStart w:id="167" w:name="_Toc297120459"/>
      <w:r/>
      <w:bookmarkStart w:id="168" w:name="_Toc312677988"/>
      <w:r/>
      <w:bookmarkStart w:id="169" w:name="_Toc292559869"/>
      <w:r/>
      <w:bookmarkStart w:id="170" w:name="_Toc292559364"/>
      <w:r/>
      <w:bookmarkStart w:id="171" w:name="_Toc296347158"/>
      <w:r/>
      <w:bookmarkStart w:id="172" w:name="_Toc297123492"/>
      <w:r/>
      <w:bookmarkStart w:id="173" w:name="_Toc297048345"/>
      <w:r/>
      <w:bookmarkStart w:id="174" w:name="_Toc296891199"/>
      <w:r>
        <w:rPr>
          <w:rFonts w:hint="eastAsia" w:ascii="宋体" w:hAnsi="宋体" w:cs="宋体"/>
          <w:color w:val="000000"/>
          <w:sz w:val="24"/>
          <w:szCs w:val="24"/>
        </w:rPr>
        <w:t xml:space="preserve">.5 分包</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w:t>
      </w:r>
      <w:bookmarkStart w:id="175" w:name="_Toc304295524"/>
      <w:r/>
      <w:bookmarkStart w:id="176" w:name="_Toc296503160"/>
      <w:r/>
      <w:bookmarkStart w:id="177" w:name="_Toc297216152"/>
      <w:r/>
      <w:bookmarkStart w:id="178" w:name="_Toc296346661"/>
      <w:r/>
      <w:bookmarkStart w:id="179" w:name="_Toc297048346"/>
      <w:r/>
      <w:bookmarkStart w:id="180" w:name="_Toc297123493"/>
      <w:r/>
      <w:bookmarkStart w:id="181" w:name="_Toc292559870"/>
      <w:r/>
      <w:bookmarkStart w:id="182" w:name="_Toc303539103"/>
      <w:r/>
      <w:bookmarkStart w:id="183" w:name="_Toc292559365"/>
      <w:r/>
      <w:bookmarkStart w:id="184" w:name="_Toc300934946"/>
      <w:r/>
      <w:bookmarkStart w:id="185" w:name="_Toc297120460"/>
      <w:r/>
      <w:bookmarkStart w:id="186" w:name="_Toc296347159"/>
      <w:r/>
      <w:bookmarkStart w:id="187" w:name="_Toc296890988"/>
      <w:r/>
      <w:bookmarkStart w:id="188" w:name="_Toc312677989"/>
      <w:r/>
      <w:bookmarkStart w:id="189" w:name="_Toc296944499"/>
      <w:r/>
      <w:bookmarkStart w:id="190" w:name="_Toc318581158"/>
      <w:r/>
      <w:bookmarkStart w:id="191" w:name="_Toc296891200"/>
      <w:r>
        <w:rPr>
          <w:rFonts w:hint="eastAsia" w:ascii="宋体" w:hAnsi="宋体" w:cs="宋体"/>
          <w:color w:val="000000"/>
          <w:sz w:val="24"/>
          <w:szCs w:val="24"/>
        </w:rPr>
        <w:t xml:space="preserve">.5.1 分包的一般约定</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禁止分包的工程包括：</w:t>
      </w:r>
      <w:r>
        <w:rPr>
          <w:rFonts w:hint="eastAsia" w:ascii="宋体" w:hAnsi="宋体" w:cs="宋体"/>
          <w:color w:val="000000"/>
          <w:sz w:val="24"/>
          <w:szCs w:val="24"/>
          <w:u w:val="single"/>
        </w:rPr>
        <w:t xml:space="preserve">除发包人同意外，本工程严禁违法分包、转包，承包人不得将其承包的全部或部分工程转包给他人，也不得将其承包的全部工程肢解以后以分包的名义分别转包给他人。如现场发现未经发包人代表同意的第三方进入现场施工，发包人有权采取勒令停工、驱逐出现场或解除合同等行动，因此造成的一切损失均由承包人承担，同时按《建设工程质量管理条例》第六十二条规定对施工单位处工程合同价款1%的罚款/每次</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主体结构、关键性工作的范围：</w:t>
      </w:r>
      <w:r>
        <w:rPr>
          <w:rFonts w:hint="eastAsia" w:ascii="宋体" w:hAnsi="宋体" w:cs="宋体"/>
          <w:color w:val="000000"/>
          <w:sz w:val="24"/>
          <w:szCs w:val="24"/>
          <w:u w:val="single"/>
        </w:rPr>
        <w:t xml:space="preserve">地基基础工程、砼结构工程等</w:t>
      </w:r>
      <w:r>
        <w:rPr>
          <w:rFonts w:hint="eastAsia" w:ascii="宋体" w:hAnsi="宋体" w:cs="宋体"/>
          <w:color w:val="000000"/>
          <w:sz w:val="24"/>
          <w:szCs w:val="24"/>
        </w:rPr>
        <w:t xml:space="preserve">。</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    3</w:t>
      </w:r>
      <w:bookmarkStart w:id="192" w:name="_Toc318581159"/>
      <w:r/>
      <w:bookmarkStart w:id="193" w:name="_Toc312677990"/>
      <w:r>
        <w:rPr>
          <w:rFonts w:hint="eastAsia" w:ascii="宋体" w:hAnsi="宋体" w:cs="宋体"/>
          <w:color w:val="000000"/>
          <w:sz w:val="24"/>
          <w:szCs w:val="24"/>
        </w:rPr>
        <w:t xml:space="preserve">.5.2分包的确定</w:t>
      </w:r>
      <w:bookmarkEnd w:id="192"/>
      <w:r/>
      <w:bookmarkEnd w:id="193"/>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允许分包的专业工程包括：</w:t>
      </w:r>
      <w:r>
        <w:rPr>
          <w:rFonts w:hint="eastAsia" w:ascii="宋体" w:hAnsi="宋体" w:cs="宋体"/>
          <w:color w:val="000000"/>
          <w:sz w:val="24"/>
          <w:szCs w:val="24"/>
          <w:u w:val="single"/>
        </w:rPr>
        <w:t xml:space="preserve">除主体结构、关键性工作等法律法规规定必须由承包人完成的工程外</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承包人分包合同不解除承包人对该分包工程的任何义务与责任，承包人负责分包商管理，承担进度、质量责任。承包人在分包现场派驻监督管理人员，保证合同的履行。分包商的任何违约行为，均视为承包人违约</w:t>
      </w:r>
      <w:r>
        <w:rPr>
          <w:rFonts w:hint="eastAsia" w:ascii="宋体" w:hAnsi="宋体" w:cs="宋体"/>
          <w:color w:val="000000"/>
          <w:sz w:val="24"/>
          <w:szCs w:val="24"/>
        </w:rPr>
        <w:t xml:space="preserve">。</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其他关于分包的约定：</w:t>
      </w:r>
      <w:r>
        <w:rPr>
          <w:rFonts w:hint="eastAsia" w:ascii="宋体" w:hAnsi="宋体" w:cs="宋体"/>
          <w:color w:val="000000"/>
          <w:sz w:val="24"/>
          <w:szCs w:val="24"/>
          <w:u w:val="single"/>
        </w:rPr>
        <w:t xml:space="preserve">（1）承包人应在开工后20天内（并且不迟于分包工程开工前30天）提交承包人分包工程（包括三方施工合同工程）、发包人分包工程的进退场时间，经发包人监理确认后执行；否则，由此造成的责任由承包人负责。（2）发包人分包商进场后，承包人负责对其现场安全和文明施工进行管理；分包工程施工过程中及完工后，发包人负责督促分包商将易破坏部分进行包裹保护</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3.5.4 分包合同价款</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关于分包合同价款支付的约定：</w:t>
      </w:r>
      <w:r>
        <w:rPr>
          <w:rFonts w:hint="eastAsia" w:ascii="宋体" w:hAnsi="宋体" w:cs="宋体"/>
          <w:color w:val="000000"/>
          <w:sz w:val="24"/>
          <w:szCs w:val="24"/>
          <w:u w:val="single"/>
        </w:rPr>
        <w:t xml:space="preserve">不另行约定</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3.6 工程照管与成品、半成品保护</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承包人负责照管工程及工程相关的材料、工程设备的起始时间：</w:t>
      </w:r>
      <w:r>
        <w:rPr>
          <w:rFonts w:hint="eastAsia" w:ascii="宋体" w:hAnsi="宋体" w:cs="宋体"/>
          <w:color w:val="000000"/>
          <w:sz w:val="24"/>
          <w:szCs w:val="24"/>
          <w:u w:val="single"/>
        </w:rPr>
        <w:t xml:space="preserve"> 开工前发包人向承包人移交建设场地起，至工程竣工验收合格、承包人向发包人实行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3.7 履约担保</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按照以下第</w:t>
      </w:r>
      <w:r>
        <w:rPr>
          <w:rFonts w:hint="eastAsia" w:ascii="宋体" w:hAnsi="宋体" w:cs="宋体"/>
          <w:color w:val="000000"/>
          <w:sz w:val="24"/>
          <w:szCs w:val="24"/>
          <w:u w:val="single"/>
        </w:rPr>
        <w:t xml:space="preserve">（2）</w:t>
      </w:r>
      <w:r>
        <w:rPr>
          <w:rFonts w:hint="eastAsia" w:ascii="宋体" w:hAnsi="宋体" w:cs="宋体"/>
          <w:color w:val="000000"/>
          <w:sz w:val="24"/>
          <w:szCs w:val="24"/>
        </w:rPr>
        <w:t xml:space="preserve">方式确定履约保证金收取方式。</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（2）本项目收取履约保证金。</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1履约保证金提交形式</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2履约保证金提交金额</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按采购合同总价的5%提交。</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支持和鼓励成交供应商使用江苏政府采购电子履约保函（保险）代替缴纳履约保证金，成交供应商如使用江苏政府采购电子履约保函（保险）的，可按采购合同总价的3%（履约保证金原提交金额的6折）提交。办理流程、偿付等内容见江苏省政府采购网“保险保函”模块。</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3履约保证金退还方式</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4履约保证金退还条件</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具有验收合格相关证明材料。</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5履约保证金退还时间</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采购人收到成交供应商退付申请后5个工作日内退还。</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6履约保证金不予退还情形</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除不可抗力外，成交供应商不履行与采购人订立的采购合同的，履约保证金不予退还，给采购人造成的损失超过履约保证金数额的，还应对超过部分予以赔偿。</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7逾期退还履约保证金违约责任</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w:t>
      </w:r>
      <w:bookmarkStart w:id="194" w:name="_Toc296347161"/>
      <w:r/>
      <w:bookmarkStart w:id="195" w:name="_Toc292559366"/>
      <w:r/>
      <w:bookmarkStart w:id="196" w:name="_Toc297120462"/>
      <w:r/>
      <w:bookmarkStart w:id="197" w:name="_Toc296890990"/>
      <w:r/>
      <w:bookmarkStart w:id="198" w:name="_Toc296346663"/>
      <w:r/>
      <w:bookmarkStart w:id="199" w:name="_Toc267251413"/>
      <w:r/>
      <w:bookmarkStart w:id="200" w:name="_Toc296944501"/>
      <w:r/>
      <w:bookmarkStart w:id="201" w:name="_Toc297048348"/>
      <w:r/>
      <w:bookmarkStart w:id="202" w:name="_Toc292559871"/>
      <w:r/>
      <w:bookmarkStart w:id="203" w:name="_Toc296503162"/>
      <w:r/>
      <w:bookmarkStart w:id="204" w:name="_Toc296891202"/>
      <w:r>
        <w:rPr>
          <w:rFonts w:hint="eastAsia" w:ascii="宋体" w:hAnsi="宋体" w:cs="宋体"/>
          <w:color w:val="000000"/>
          <w:sz w:val="24"/>
          <w:szCs w:val="24"/>
        </w:rPr>
        <w:t xml:space="preserve">. 监</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cs="宋体"/>
          <w:color w:val="000000"/>
          <w:sz w:val="24"/>
          <w:szCs w:val="24"/>
        </w:rPr>
        <w:t xml:space="preserve">理人</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4.1监理人的一般规定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关于监理人的监理内容：</w:t>
      </w:r>
      <w:r>
        <w:rPr>
          <w:rFonts w:hint="eastAsia" w:ascii="宋体" w:hAnsi="宋体" w:cs="宋体"/>
          <w:color w:val="000000"/>
          <w:sz w:val="24"/>
          <w:szCs w:val="24"/>
          <w:u w:val="single"/>
        </w:rPr>
        <w:t xml:space="preserve">承担全过程监理任务。包括工程进度、质量、造价控制，安全文明生产管理、合同管理，现场组织协调等</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关于监理人的监理权限：</w:t>
      </w:r>
      <w:r>
        <w:rPr>
          <w:rFonts w:hint="eastAsia" w:ascii="宋体" w:hAnsi="宋体" w:cs="宋体"/>
          <w:color w:val="000000"/>
          <w:sz w:val="24"/>
          <w:szCs w:val="24"/>
          <w:u w:val="single"/>
        </w:rPr>
        <w:t xml:space="preserve">根据发包人与监理单位监理合同的约定，需要取得发包人另行书面批准，监理人才能行使职权</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1）要取得发包人批准才能行使的职权：1、工程变更（含设计变更及工程量变更）及现场签证单；2、工期顺延及费用索赔的认可或确认；3、承包人付款的审核及确认（含索赔）；4、开工/停工（在紧急状态下的情况除外）/复工/竣工指令。5、分包单位的确定； 6、材料设备价格及品牌的认定</w:t>
      </w:r>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（2）除合同内有明确约定或经发包人书面同意外，监理总监无权解除本合同约定的承包人任何权利和义务</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关于监理人在施工现场的办公场所、生活场所的提供和费用承担的约定：</w:t>
      </w:r>
      <w:r>
        <w:rPr>
          <w:rFonts w:hint="eastAsia" w:ascii="宋体" w:hAnsi="宋体" w:cs="宋体"/>
          <w:color w:val="000000"/>
          <w:sz w:val="24"/>
          <w:szCs w:val="24"/>
          <w:u w:val="single"/>
        </w:rPr>
        <w:t xml:space="preserve">无</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4.2 监理人员</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总监理工程师：</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职    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监理工程师执业资格证书号：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关于监理人的其他约定：</w:t>
      </w:r>
      <w:r>
        <w:rPr>
          <w:rFonts w:hint="eastAsia" w:ascii="宋体" w:hAnsi="宋体" w:cs="宋体"/>
          <w:color w:val="000000"/>
          <w:sz w:val="24"/>
          <w:szCs w:val="24"/>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4.4 商定或确定</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05" w:name="_Toc267251418"/>
      <w:r>
        <w:rPr>
          <w:rFonts w:hint="eastAsia" w:ascii="宋体" w:hAnsi="宋体" w:cs="宋体"/>
          <w:color w:val="000000"/>
          <w:sz w:val="24"/>
          <w:szCs w:val="24"/>
        </w:rPr>
        <w:t xml:space="preserve">在发包人和承包人不能通过协商达成一致意见时，发包人授权监理人对以下事项进行确定：</w:t>
      </w:r>
      <w:bookmarkEnd w:id="205"/>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w:t>
      </w:r>
      <w:r>
        <w:rPr>
          <w:rFonts w:hint="eastAsia" w:ascii="宋体" w:hAnsi="宋体" w:cs="宋体"/>
          <w:color w:val="000000"/>
          <w:sz w:val="24"/>
          <w:szCs w:val="24"/>
          <w:u w:val="single"/>
        </w:rPr>
        <w:t xml:space="preserve">           /              .</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06" w:name="_Toc3625"/>
      <w:r>
        <w:rPr>
          <w:rFonts w:hint="eastAsia" w:ascii="宋体" w:hAnsi="宋体" w:cs="宋体"/>
          <w:color w:val="000000"/>
          <w:sz w:val="24"/>
          <w:szCs w:val="24"/>
        </w:rPr>
        <w:t xml:space="preserve">5</w:t>
      </w:r>
      <w:bookmarkStart w:id="207" w:name="_Toc296891203"/>
      <w:r/>
      <w:bookmarkStart w:id="208" w:name="_Toc297120463"/>
      <w:r/>
      <w:bookmarkStart w:id="209" w:name="_Toc296347162"/>
      <w:r/>
      <w:bookmarkStart w:id="210" w:name="_Toc292559367"/>
      <w:r/>
      <w:bookmarkStart w:id="211" w:name="_Toc296346664"/>
      <w:r/>
      <w:bookmarkStart w:id="212" w:name="_Toc296944502"/>
      <w:r/>
      <w:bookmarkStart w:id="213" w:name="_Toc296503163"/>
      <w:r/>
      <w:bookmarkStart w:id="214" w:name="_Toc297048349"/>
      <w:r/>
      <w:bookmarkStart w:id="215" w:name="_Toc296890991"/>
      <w:r/>
      <w:bookmarkStart w:id="216" w:name="_Toc292559872"/>
      <w:r>
        <w:rPr>
          <w:rFonts w:hint="eastAsia" w:ascii="宋体" w:hAnsi="宋体" w:cs="宋体"/>
          <w:color w:val="000000"/>
          <w:sz w:val="24"/>
          <w:szCs w:val="24"/>
        </w:rPr>
        <w:t xml:space="preserve">. 工程质量</w:t>
      </w:r>
      <w:bookmarkEnd w:id="206"/>
      <w:r/>
      <w:bookmarkEnd w:id="207"/>
      <w:r/>
      <w:bookmarkEnd w:id="208"/>
      <w:r/>
      <w:bookmarkEnd w:id="209"/>
      <w:r/>
      <w:bookmarkEnd w:id="210"/>
      <w:r/>
      <w:bookmarkEnd w:id="211"/>
      <w:r/>
      <w:bookmarkEnd w:id="212"/>
      <w:r/>
      <w:bookmarkEnd w:id="213"/>
      <w:r/>
      <w:bookmarkEnd w:id="214"/>
      <w:r/>
      <w:bookmarkEnd w:id="215"/>
      <w:r/>
      <w:bookmarkEnd w:id="216"/>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17" w:name="_Toc32543"/>
      <w:r>
        <w:rPr>
          <w:rFonts w:hint="eastAsia" w:ascii="宋体" w:hAnsi="宋体" w:cs="宋体"/>
          <w:color w:val="000000"/>
          <w:sz w:val="24"/>
          <w:szCs w:val="24"/>
        </w:rPr>
        <w:t xml:space="preserve">5.1 质量要求：合格</w:t>
      </w:r>
      <w:bookmarkEnd w:id="217"/>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5</w:t>
      </w:r>
      <w:bookmarkStart w:id="218" w:name="_Toc303539106"/>
      <w:r/>
      <w:bookmarkStart w:id="219" w:name="_Toc297216155"/>
      <w:r/>
      <w:bookmarkStart w:id="220" w:name="_Toc297123496"/>
      <w:r/>
      <w:bookmarkStart w:id="221" w:name="_Toc304295527"/>
      <w:r/>
      <w:bookmarkStart w:id="222" w:name="_Toc300934949"/>
      <w:r/>
      <w:bookmarkStart w:id="223" w:name="_Toc312677997"/>
      <w:r/>
      <w:bookmarkStart w:id="224" w:name="_Toc318581164"/>
      <w:r>
        <w:rPr>
          <w:rFonts w:hint="eastAsia" w:ascii="宋体" w:hAnsi="宋体" w:cs="宋体"/>
          <w:color w:val="000000"/>
          <w:sz w:val="24"/>
          <w:szCs w:val="24"/>
        </w:rPr>
        <w:t xml:space="preserve">.1.1 特殊质量标准和要求：</w:t>
      </w:r>
      <w:r>
        <w:rPr>
          <w:rFonts w:hint="eastAsia" w:ascii="宋体" w:hAnsi="宋体" w:cs="宋体"/>
          <w:color w:val="000000"/>
          <w:sz w:val="24"/>
          <w:szCs w:val="24"/>
          <w:u w:val="single"/>
        </w:rPr>
        <w:t xml:space="preserve">本合同规定由承包人总承包范围及结算范围内的各分部分项工程，按设计图纸、设计变更、规范规程、验收标准，以及地方的有关规定、发包人要求以及《地产施工及验收规范》进行施工和验收（其中装饰工程按中级标准验收），工程质量必须达到 合格 标准，当各个标准有不一致之处，以发包人选定的较高标准为准 </w:t>
      </w:r>
      <w:r>
        <w:rPr>
          <w:rFonts w:hint="eastAsia" w:ascii="宋体" w:hAnsi="宋体" w:cs="宋体"/>
          <w:color w:val="000000"/>
          <w:sz w:val="24"/>
          <w:szCs w:val="24"/>
        </w:rPr>
        <w:t xml:space="preserve">。</w:t>
      </w:r>
      <w:bookmarkEnd w:id="218"/>
      <w:r/>
      <w:bookmarkEnd w:id="219"/>
      <w:r/>
      <w:bookmarkEnd w:id="220"/>
      <w:r/>
      <w:bookmarkEnd w:id="221"/>
      <w:r/>
      <w:bookmarkEnd w:id="222"/>
      <w:r/>
      <w:bookmarkEnd w:id="223"/>
      <w:r/>
      <w:bookmarkEnd w:id="224"/>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关于工程奖项的约定：</w:t>
      </w:r>
      <w:r>
        <w:rPr>
          <w:rFonts w:hint="eastAsia" w:ascii="宋体" w:hAnsi="宋体" w:cs="宋体"/>
          <w:color w:val="000000"/>
          <w:sz w:val="24"/>
          <w:szCs w:val="24"/>
          <w:u w:val="single"/>
        </w:rPr>
        <w:t xml:space="preserve">无</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25" w:name="_Toc4540"/>
      <w:r>
        <w:rPr>
          <w:rFonts w:hint="eastAsia" w:ascii="宋体" w:hAnsi="宋体" w:cs="宋体"/>
          <w:color w:val="000000"/>
          <w:sz w:val="24"/>
          <w:szCs w:val="24"/>
        </w:rPr>
        <w:t xml:space="preserve">5.3 隐蔽工程检查</w:t>
      </w:r>
      <w:bookmarkEnd w:id="225"/>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5.3.2承包人提前通知监理人隐蔽工程检查的期限的约定：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监理人不能按时进行检查时，应提前</w:t>
      </w:r>
      <w:r>
        <w:rPr>
          <w:rFonts w:hint="eastAsia" w:ascii="宋体" w:hAnsi="宋体" w:cs="宋体"/>
          <w:color w:val="000000"/>
          <w:sz w:val="24"/>
          <w:szCs w:val="24"/>
          <w:u w:val="single"/>
        </w:rPr>
        <w:t xml:space="preserve"> 6</w:t>
      </w:r>
      <w:r>
        <w:rPr>
          <w:rFonts w:hint="eastAsia" w:ascii="宋体" w:hAnsi="宋体" w:cs="宋体"/>
          <w:color w:val="000000"/>
          <w:sz w:val="24"/>
          <w:szCs w:val="24"/>
        </w:rPr>
        <w:t xml:space="preserve">小时提交书面延期要求。</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6 </w:t>
      </w:r>
      <w:r>
        <w:rPr>
          <w:rFonts w:hint="eastAsia" w:ascii="宋体" w:hAnsi="宋体" w:cs="宋体"/>
          <w:color w:val="000000"/>
          <w:sz w:val="24"/>
          <w:szCs w:val="24"/>
        </w:rPr>
        <w:t xml:space="preserve">小时。</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26" w:name="_Toc24602"/>
      <w:r>
        <w:rPr>
          <w:rFonts w:hint="eastAsia" w:ascii="宋体" w:hAnsi="宋体" w:cs="宋体"/>
          <w:color w:val="000000"/>
          <w:sz w:val="24"/>
          <w:szCs w:val="24"/>
        </w:rPr>
        <w:t xml:space="preserve">6. 安全文明施工与环境保护</w:t>
      </w:r>
      <w:bookmarkEnd w:id="226"/>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6.1安全文明施工</w:t>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6.1.1 项目安全生产的达标目标及相应事项的约定：</w:t>
      </w:r>
      <w:r>
        <w:rPr>
          <w:rFonts w:hint="eastAsia" w:ascii="宋体" w:hAnsi="宋体" w:cs="宋体"/>
          <w:color w:val="000000"/>
          <w:sz w:val="24"/>
          <w:szCs w:val="24"/>
          <w:u w:val="single"/>
        </w:rPr>
        <w:t xml:space="preserve">承包人应按《中华人民共和国建筑法》第三十八条、第三十九条、四十一条、四十四条、四十五条、四十六条、四十七条、四十八条、五十一条执行，并由承包人承担费用；负责本工程范围内的施工安全措施，安全措施不到位引起的相关安全事宜由承包人全部承担</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6.1.4 关于治安保卫的特别约定：</w:t>
      </w:r>
      <w:r>
        <w:rPr>
          <w:rFonts w:hint="eastAsia" w:ascii="宋体" w:hAnsi="宋体" w:cs="宋体"/>
          <w:color w:val="000000"/>
          <w:sz w:val="24"/>
          <w:szCs w:val="24"/>
          <w:u w:val="single"/>
        </w:rPr>
        <w:t xml:space="preserve">由承包人承担</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关于编制施工场地治安管理计划的约定：</w:t>
      </w:r>
      <w:r>
        <w:rPr>
          <w:rFonts w:hint="eastAsia" w:ascii="宋体" w:hAnsi="宋体" w:cs="宋体"/>
          <w:color w:val="000000"/>
          <w:sz w:val="24"/>
          <w:szCs w:val="24"/>
          <w:u w:val="single"/>
        </w:rPr>
        <w:t xml:space="preserve"> 由承包人承担</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6.1.5 文明施工</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合同当事人对文明施工的要求：</w:t>
      </w:r>
      <w:r>
        <w:rPr>
          <w:rFonts w:hint="eastAsia" w:ascii="宋体" w:hAnsi="宋体" w:cs="宋体"/>
          <w:color w:val="000000"/>
          <w:sz w:val="24"/>
          <w:szCs w:val="24"/>
          <w:u w:val="single"/>
        </w:rPr>
        <w:t xml:space="preserve">不符合文明施工要求、造成行政主管部门处罚或停工的，所有损失由承包人承担。本项目要求创建市级文明工地</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6.1.6 关于安全文明施工费支付比例和支付期限的约定：</w:t>
      </w:r>
      <w:r>
        <w:rPr>
          <w:rFonts w:hint="eastAsia" w:ascii="宋体" w:hAnsi="宋体" w:cs="宋体"/>
          <w:color w:val="000000"/>
          <w:sz w:val="24"/>
          <w:szCs w:val="24"/>
          <w:u w:val="single"/>
        </w:rPr>
        <w:t xml:space="preserve">随工程款一起支付</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27" w:name="_Toc32332"/>
      <w:r>
        <w:rPr>
          <w:rFonts w:hint="eastAsia" w:ascii="宋体" w:hAnsi="宋体" w:cs="宋体"/>
          <w:color w:val="000000"/>
          <w:sz w:val="24"/>
          <w:szCs w:val="24"/>
        </w:rPr>
        <w:t xml:space="preserve">7. 工期和进度</w:t>
      </w:r>
      <w:bookmarkEnd w:id="227"/>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7.1 施工组织设计</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7.1.1 合同当事人约定的施工组织设计应包括的其他内容：</w:t>
      </w:r>
      <w:r>
        <w:rPr>
          <w:rFonts w:hint="eastAsia" w:ascii="宋体" w:hAnsi="宋体" w:cs="宋体"/>
          <w:color w:val="000000"/>
          <w:sz w:val="24"/>
          <w:szCs w:val="24"/>
          <w:u w:val="single"/>
        </w:rPr>
        <w:t xml:space="preserve">含网络进度表、横道图、全部设备、材料、成品半成品等需求供应进场计划，人员安排、质保体系、安全文明施工措施、施工机械设备配置情况，以及施工现场优化布置等内容</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7.1.2 施工组织设计的提交和修改</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承包人提交详细施工组织设计的期限的约定：</w:t>
      </w:r>
      <w:r>
        <w:rPr>
          <w:rFonts w:hint="eastAsia" w:ascii="宋体" w:hAnsi="宋体" w:cs="宋体"/>
          <w:color w:val="000000"/>
          <w:sz w:val="24"/>
          <w:szCs w:val="24"/>
          <w:u w:val="single"/>
        </w:rPr>
        <w:t xml:space="preserve">承包人，应在中标后十天内做出详细的施工组织设计</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承包人不按时送审符合要求的施工组织设计，造成发包人无法判断工程进展顺利与否，发包人可按照现实情况给予承包人每天300-1000元的经济处罚，并可拒付相应部分工程进度款，责任由承包人承担</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发包人和监理人在收到详细的施工组织设计后确认或提出修改意见的期限：</w:t>
      </w:r>
      <w:r>
        <w:rPr>
          <w:rFonts w:hint="eastAsia" w:ascii="宋体" w:hAnsi="宋体" w:cs="宋体"/>
          <w:color w:val="000000"/>
          <w:sz w:val="24"/>
          <w:szCs w:val="24"/>
          <w:u w:val="single"/>
        </w:rPr>
        <w:t xml:space="preserve">发包人接到监理报来的施工组织设计（各工期节点不得迟于合同工期节点规定）后五天内组织审核批准或提出修改意见</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w:t>
      </w:r>
      <w:bookmarkStart w:id="228" w:name="_Toc312677479"/>
      <w:r/>
      <w:bookmarkStart w:id="229" w:name="_Toc297123514"/>
      <w:r/>
      <w:bookmarkStart w:id="230" w:name="_Toc300934966"/>
      <w:r/>
      <w:bookmarkStart w:id="231" w:name="_Toc303539123"/>
      <w:r/>
      <w:bookmarkStart w:id="232" w:name="_Toc312678005"/>
      <w:r/>
      <w:bookmarkStart w:id="233" w:name="_Toc297216173"/>
      <w:r/>
      <w:bookmarkStart w:id="234" w:name="_Toc304295541"/>
      <w:r>
        <w:rPr>
          <w:rFonts w:hint="eastAsia" w:ascii="宋体" w:hAnsi="宋体" w:cs="宋体"/>
          <w:color w:val="000000"/>
          <w:sz w:val="24"/>
          <w:szCs w:val="24"/>
        </w:rPr>
        <w:t xml:space="preserve">.2 施工进度计划</w:t>
      </w:r>
      <w:bookmarkEnd w:id="228"/>
      <w:r/>
      <w:bookmarkEnd w:id="229"/>
      <w:r/>
      <w:bookmarkEnd w:id="230"/>
      <w:r/>
      <w:bookmarkEnd w:id="231"/>
      <w:r/>
      <w:bookmarkEnd w:id="232"/>
      <w:r/>
      <w:bookmarkEnd w:id="233"/>
      <w:r/>
      <w:bookmarkEnd w:id="234"/>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7.2.2 施工进度计划的修订</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发包人和监理人在收到修订的施工进度计划后确认或提出修改意见的期限：</w:t>
      </w:r>
      <w:r>
        <w:rPr>
          <w:rFonts w:hint="eastAsia" w:ascii="宋体" w:hAnsi="宋体" w:cs="宋体"/>
          <w:color w:val="000000"/>
          <w:sz w:val="24"/>
          <w:szCs w:val="24"/>
          <w:u w:val="single"/>
        </w:rPr>
        <w:t xml:space="preserve">7天内</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7.3 开工</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7.3.1 开工准备</w:t>
      </w:r>
      <w:r/>
    </w:p>
    <w:p>
      <w:pPr>
        <w:ind w:firstLine="645"/>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关于承包人提交工程开工报审表的期限：</w:t>
      </w:r>
      <w:r>
        <w:rPr>
          <w:rFonts w:hint="eastAsia" w:ascii="宋体" w:hAnsi="宋体" w:cs="宋体"/>
          <w:color w:val="000000"/>
          <w:sz w:val="24"/>
          <w:szCs w:val="24"/>
          <w:u w:val="single"/>
        </w:rPr>
        <w:t xml:space="preserve">提前3天</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关于发包人应完成的其他开工准备工作及期限：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关于承包人应完成的其他开工准备工作及期限：</w:t>
      </w:r>
      <w:r>
        <w:rPr>
          <w:rFonts w:hint="eastAsia" w:ascii="宋体" w:hAnsi="宋体" w:cs="宋体"/>
          <w:color w:val="000000"/>
          <w:sz w:val="24"/>
          <w:szCs w:val="24"/>
          <w:u w:val="single"/>
        </w:rPr>
        <w:t xml:space="preserve">开工前，承包人需在现场放出各建筑物的边线，并配合专业测量单位的复核。为保证放线准确，发包人限定施工单位放出的建筑物角点误差≤2cm，并委派专业测量单位复核。如放线准确，复核费用由发包人承担，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承包人应当按照发包人书面指定的开工日期开工。承包人不能按时开工，应当不迟于发包人通知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7.3.2开工通知</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因发包人原因造成监理人未能在计划开工日期之日起</w:t>
      </w:r>
      <w:r>
        <w:rPr>
          <w:rFonts w:hint="eastAsia" w:ascii="宋体" w:hAnsi="宋体" w:cs="宋体"/>
          <w:color w:val="000000"/>
          <w:sz w:val="24"/>
          <w:szCs w:val="24"/>
          <w:u w:val="single"/>
        </w:rPr>
        <w:t xml:space="preserve">180</w:t>
      </w:r>
      <w:r>
        <w:rPr>
          <w:rFonts w:hint="eastAsia" w:ascii="宋体" w:hAnsi="宋体" w:cs="宋体"/>
          <w:color w:val="000000"/>
          <w:sz w:val="24"/>
          <w:szCs w:val="24"/>
        </w:rPr>
        <w:t xml:space="preserve">天内发出开工通知的，承包人有权提出价格调整要求，或者解除合同。</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7.4 测量放线</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7.4.1发包人通过监理人向承包人提供测量基准点、基准线和水准点及其书面资料的期限：</w:t>
      </w:r>
      <w:r>
        <w:rPr>
          <w:rFonts w:hint="eastAsia" w:ascii="宋体" w:hAnsi="宋体" w:cs="宋体"/>
          <w:color w:val="000000"/>
          <w:sz w:val="24"/>
          <w:szCs w:val="24"/>
          <w:u w:val="single"/>
        </w:rPr>
        <w:t xml:space="preserve">开工前7天</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w:t>
      </w:r>
      <w:bookmarkStart w:id="235" w:name="_Toc312678010"/>
      <w:r/>
      <w:bookmarkStart w:id="236" w:name="_Toc304295546"/>
      <w:r/>
      <w:bookmarkStart w:id="237" w:name="_Toc312677484"/>
      <w:r/>
      <w:bookmarkStart w:id="238" w:name="_Toc303539125"/>
      <w:r/>
      <w:bookmarkStart w:id="239" w:name="_Toc297216175"/>
      <w:r/>
      <w:bookmarkStart w:id="240" w:name="_Toc300934968"/>
      <w:r/>
      <w:bookmarkStart w:id="241" w:name="_Toc297123516"/>
      <w:r>
        <w:rPr>
          <w:rFonts w:hint="eastAsia" w:ascii="宋体" w:hAnsi="宋体" w:cs="宋体"/>
          <w:color w:val="000000"/>
          <w:sz w:val="24"/>
          <w:szCs w:val="24"/>
        </w:rPr>
        <w:t xml:space="preserve">.5 工期延误</w:t>
      </w:r>
      <w:bookmarkEnd w:id="235"/>
      <w:r/>
      <w:bookmarkEnd w:id="236"/>
      <w:r/>
      <w:bookmarkEnd w:id="237"/>
      <w:r/>
      <w:bookmarkEnd w:id="238"/>
      <w:r/>
      <w:bookmarkEnd w:id="239"/>
      <w:r/>
      <w:bookmarkEnd w:id="240"/>
      <w:r/>
      <w:bookmarkEnd w:id="241"/>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7.5.1 因发包人原因导致工期延误</w:t>
      </w:r>
      <w:r/>
    </w:p>
    <w:p>
      <w:pPr>
        <w:ind w:firstLine="28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（7）因发包人原因导致工期延误的其他情形：</w:t>
      </w:r>
      <w:r>
        <w:rPr>
          <w:rFonts w:hint="eastAsia" w:ascii="宋体" w:hAnsi="宋体" w:cs="宋体"/>
          <w:color w:val="000000"/>
          <w:sz w:val="24"/>
          <w:szCs w:val="24"/>
          <w:u w:val="single"/>
        </w:rPr>
        <w:t xml:space="preserve">双方协商</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w:t>
      </w:r>
      <w:bookmarkStart w:id="242" w:name="_Toc312677486"/>
      <w:r/>
      <w:bookmarkStart w:id="243" w:name="_Toc318581169"/>
      <w:r/>
      <w:bookmarkStart w:id="244" w:name="_Toc300934970"/>
      <w:r/>
      <w:bookmarkStart w:id="245" w:name="_Toc297216177"/>
      <w:r/>
      <w:bookmarkStart w:id="246" w:name="_Toc297123518"/>
      <w:r/>
      <w:bookmarkStart w:id="247" w:name="_Toc312678012"/>
      <w:r/>
      <w:bookmarkStart w:id="248" w:name="_Toc304295548"/>
      <w:r/>
      <w:bookmarkStart w:id="249" w:name="_Toc303539127"/>
      <w:r>
        <w:rPr>
          <w:rFonts w:hint="eastAsia" w:ascii="宋体" w:hAnsi="宋体" w:cs="宋体"/>
          <w:color w:val="000000"/>
          <w:sz w:val="24"/>
          <w:szCs w:val="24"/>
        </w:rPr>
        <w:t xml:space="preserve">.5.2 因承包人原因导致工期延误</w:t>
      </w:r>
      <w:bookmarkEnd w:id="242"/>
      <w:r/>
      <w:bookmarkEnd w:id="243"/>
      <w:r/>
      <w:bookmarkEnd w:id="244"/>
      <w:r/>
      <w:bookmarkEnd w:id="245"/>
      <w:r/>
      <w:bookmarkEnd w:id="246"/>
      <w:r/>
      <w:bookmarkEnd w:id="247"/>
      <w:r/>
      <w:bookmarkEnd w:id="248"/>
      <w:r/>
      <w:bookmarkEnd w:id="249"/>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因</w:t>
      </w:r>
      <w:bookmarkStart w:id="250" w:name="_Toc318581170"/>
      <w:r/>
      <w:bookmarkStart w:id="251" w:name="_Toc312677487"/>
      <w:r/>
      <w:bookmarkStart w:id="252" w:name="_Toc312678013"/>
      <w:r>
        <w:rPr>
          <w:rFonts w:hint="eastAsia" w:ascii="宋体" w:hAnsi="宋体" w:cs="宋体"/>
          <w:color w:val="000000"/>
          <w:sz w:val="24"/>
          <w:szCs w:val="24"/>
        </w:rPr>
        <w:t xml:space="preserve">承包人原因造成工期延误，逾期竣工违约金的计算方法为：</w:t>
      </w:r>
      <w:bookmarkEnd w:id="250"/>
      <w:r/>
      <w:bookmarkEnd w:id="251"/>
      <w:r/>
      <w:bookmarkEnd w:id="252"/>
      <w:r/>
      <w:r/>
    </w:p>
    <w:p>
      <w:pPr>
        <w:ind w:firstLine="28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1）承包人未按本合同协议书部分约定的工期节点完成相关分段工程，承包人应向发包人支付违约金：每项每天为本工程合同预算总价的万分之五（不足一天的按一天计算），并在当期进度款中扣除，此违约金的支付并不能解除承包人应完成工程的责任或本合同规定的其他责任（如总工期未拖延，该扣款在工程竣工结算时返还；如总工期拖延，该扣款不退，且按合同相关条款另扣总工期延误款）；并且发包人有权将未完成项目重新发包，由此发生的费用从承包人当期进度款中扣除。（在当期进度款中发放）</w:t>
      </w:r>
      <w:r>
        <w:rPr>
          <w:rFonts w:hint="eastAsia" w:ascii="宋体" w:hAnsi="宋体" w:cs="宋体"/>
          <w:color w:val="000000"/>
          <w:sz w:val="24"/>
          <w:szCs w:val="24"/>
        </w:rPr>
        <w:t xml:space="preserve">。  </w:t>
      </w:r>
      <w:r/>
    </w:p>
    <w:p>
      <w:pPr>
        <w:ind w:firstLine="84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1天，承包人支付10000元违约金（此款在工程款支付时扣除）</w:t>
      </w:r>
      <w:r>
        <w:rPr>
          <w:rFonts w:hint="eastAsia" w:ascii="宋体" w:hAnsi="宋体" w:cs="宋体"/>
          <w:color w:val="000000"/>
          <w:sz w:val="24"/>
          <w:szCs w:val="24"/>
        </w:rPr>
        <w:t xml:space="preserve">。</w:t>
      </w:r>
      <w:r/>
    </w:p>
    <w:p>
      <w:pPr>
        <w:ind w:firstLine="84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因承包人原因造成工期延误，逾</w:t>
      </w:r>
      <w:bookmarkStart w:id="253" w:name="_Toc312678014"/>
      <w:r/>
      <w:bookmarkStart w:id="254" w:name="_Toc318581171"/>
      <w:r>
        <w:rPr>
          <w:rFonts w:hint="eastAsia" w:ascii="宋体" w:hAnsi="宋体" w:cs="宋体"/>
          <w:color w:val="000000"/>
          <w:sz w:val="24"/>
          <w:szCs w:val="24"/>
          <w:u w:val="single"/>
        </w:rPr>
        <w:t xml:space="preserve">期竣工违约金的上限： 按通用条款执行</w:t>
      </w:r>
      <w:r>
        <w:rPr>
          <w:rFonts w:hint="eastAsia" w:ascii="宋体" w:hAnsi="宋体" w:cs="宋体"/>
          <w:color w:val="000000"/>
          <w:sz w:val="24"/>
          <w:szCs w:val="24"/>
        </w:rPr>
        <w:t xml:space="preserve">。</w:t>
      </w:r>
      <w:bookmarkEnd w:id="253"/>
      <w:r/>
      <w:bookmarkEnd w:id="254"/>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w:t>
      </w:r>
      <w:bookmarkStart w:id="255" w:name="_Toc304295549"/>
      <w:r/>
      <w:bookmarkStart w:id="256" w:name="_Toc300934971"/>
      <w:r/>
      <w:bookmarkStart w:id="257" w:name="_Toc297216178"/>
      <w:r/>
      <w:bookmarkStart w:id="258" w:name="_Toc312678015"/>
      <w:r/>
      <w:bookmarkStart w:id="259" w:name="_Toc303539128"/>
      <w:r/>
      <w:bookmarkStart w:id="260" w:name="_Toc297123519"/>
      <w:r>
        <w:rPr>
          <w:rFonts w:hint="eastAsia" w:ascii="宋体" w:hAnsi="宋体" w:cs="宋体"/>
          <w:color w:val="000000"/>
          <w:sz w:val="24"/>
          <w:szCs w:val="24"/>
        </w:rPr>
        <w:t xml:space="preserve">.6 不</w:t>
      </w:r>
      <w:bookmarkEnd w:id="255"/>
      <w:r/>
      <w:bookmarkEnd w:id="256"/>
      <w:r/>
      <w:bookmarkEnd w:id="257"/>
      <w:r/>
      <w:bookmarkEnd w:id="258"/>
      <w:r/>
      <w:bookmarkEnd w:id="259"/>
      <w:r/>
      <w:bookmarkEnd w:id="260"/>
      <w:r>
        <w:rPr>
          <w:rFonts w:hint="eastAsia" w:ascii="宋体" w:hAnsi="宋体" w:cs="宋体"/>
          <w:color w:val="000000"/>
          <w:sz w:val="24"/>
          <w:szCs w:val="24"/>
        </w:rPr>
        <w:t xml:space="preserve">利物质条件</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61" w:name="_Toc312678016"/>
      <w:r/>
      <w:bookmarkStart w:id="262" w:name="_Toc297216179"/>
      <w:r/>
      <w:bookmarkStart w:id="263" w:name="_Toc303539129"/>
      <w:r/>
      <w:bookmarkStart w:id="264" w:name="_Toc318581172"/>
      <w:r/>
      <w:bookmarkStart w:id="265" w:name="_Toc300934972"/>
      <w:r/>
      <w:bookmarkStart w:id="266" w:name="_Toc297123520"/>
      <w:r/>
      <w:bookmarkStart w:id="267" w:name="_Toc304295550"/>
      <w:r>
        <w:rPr>
          <w:rFonts w:hint="eastAsia" w:ascii="宋体" w:hAnsi="宋体" w:cs="宋体"/>
          <w:color w:val="000000"/>
          <w:sz w:val="24"/>
          <w:szCs w:val="24"/>
        </w:rPr>
        <w:t xml:space="preserve">不利物质条件的其他情形和有关约定：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bookmarkEnd w:id="261"/>
      <w:r/>
      <w:bookmarkEnd w:id="262"/>
      <w:r/>
      <w:bookmarkEnd w:id="263"/>
      <w:r/>
      <w:bookmarkEnd w:id="264"/>
      <w:r/>
      <w:bookmarkEnd w:id="265"/>
      <w:r/>
      <w:bookmarkEnd w:id="266"/>
      <w:r/>
      <w:bookmarkEnd w:id="267"/>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w:t>
      </w:r>
      <w:bookmarkStart w:id="268" w:name="_Toc297123521"/>
      <w:r/>
      <w:bookmarkStart w:id="269" w:name="_Toc312678017"/>
      <w:r/>
      <w:bookmarkStart w:id="270" w:name="_Toc304295551"/>
      <w:r/>
      <w:bookmarkStart w:id="271" w:name="_Toc297216180"/>
      <w:r/>
      <w:bookmarkStart w:id="272" w:name="_Toc300934973"/>
      <w:r/>
      <w:bookmarkStart w:id="273" w:name="_Toc303539130"/>
      <w:r>
        <w:rPr>
          <w:rFonts w:hint="eastAsia" w:ascii="宋体" w:hAnsi="宋体" w:cs="宋体"/>
          <w:color w:val="000000"/>
          <w:sz w:val="24"/>
          <w:szCs w:val="24"/>
        </w:rPr>
        <w:t xml:space="preserve">.7异常恶劣的气候条件</w:t>
      </w:r>
      <w:bookmarkEnd w:id="268"/>
      <w:r/>
      <w:bookmarkEnd w:id="269"/>
      <w:r/>
      <w:bookmarkEnd w:id="270"/>
      <w:r/>
      <w:bookmarkEnd w:id="271"/>
      <w:r/>
      <w:bookmarkEnd w:id="272"/>
      <w:r/>
      <w:bookmarkEnd w:id="273"/>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发包人和承包人同意以下情形视为异常恶劣的气候条件：</w:t>
      </w:r>
      <w:r>
        <w:rPr>
          <w:rFonts w:hint="eastAsia" w:ascii="宋体" w:hAnsi="宋体" w:cs="宋体"/>
          <w:color w:val="000000"/>
          <w:sz w:val="24"/>
          <w:szCs w:val="24"/>
          <w:u w:val="single"/>
        </w:rPr>
        <w:t xml:space="preserve">按国家有关规定执行</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74" w:name="_Toc29695"/>
      <w:r>
        <w:rPr>
          <w:rFonts w:hint="eastAsia" w:ascii="宋体" w:hAnsi="宋体" w:cs="宋体"/>
          <w:color w:val="000000"/>
          <w:sz w:val="24"/>
          <w:szCs w:val="24"/>
        </w:rPr>
        <w:t xml:space="preserve">7.9 提前竣工的奖励</w:t>
      </w:r>
      <w:bookmarkEnd w:id="274"/>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7.9.2提前竣工的奖励：</w:t>
      </w:r>
      <w:r>
        <w:rPr>
          <w:rFonts w:hint="eastAsia" w:ascii="宋体" w:hAnsi="宋体" w:cs="宋体"/>
          <w:color w:val="000000"/>
          <w:sz w:val="24"/>
          <w:szCs w:val="24"/>
          <w:u w:val="single"/>
        </w:rPr>
        <w:t xml:space="preserve"> 无 </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275" w:name="_Toc7551"/>
      <w:r>
        <w:rPr>
          <w:rFonts w:hint="eastAsia" w:ascii="宋体" w:hAnsi="宋体" w:cs="宋体"/>
          <w:color w:val="000000"/>
          <w:sz w:val="24"/>
          <w:szCs w:val="24"/>
        </w:rPr>
        <w:t xml:space="preserve">8. 材料与设备</w:t>
      </w:r>
      <w:bookmarkEnd w:id="275"/>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8</w:t>
      </w:r>
      <w:bookmarkStart w:id="276" w:name="_Toc312678019"/>
      <w:r/>
      <w:bookmarkStart w:id="277" w:name="_Toc296890995"/>
      <w:r/>
      <w:bookmarkStart w:id="278" w:name="_Toc300934979"/>
      <w:r/>
      <w:bookmarkStart w:id="279" w:name="_Toc303539136"/>
      <w:r/>
      <w:bookmarkStart w:id="280" w:name="_Toc280868654"/>
      <w:r/>
      <w:bookmarkStart w:id="281" w:name="_Toc280868656"/>
      <w:r/>
      <w:bookmarkStart w:id="282" w:name="_Toc297120467"/>
      <w:r/>
      <w:bookmarkStart w:id="283" w:name="_Toc292559877"/>
      <w:r/>
      <w:bookmarkStart w:id="284" w:name="_Toc296944506"/>
      <w:r/>
      <w:bookmarkStart w:id="285" w:name="_Toc296347166"/>
      <w:r/>
      <w:bookmarkStart w:id="286" w:name="_Toc312677493"/>
      <w:r/>
      <w:bookmarkStart w:id="287" w:name="_Toc280868655"/>
      <w:r/>
      <w:bookmarkStart w:id="288" w:name="_Toc296891207"/>
      <w:r/>
      <w:bookmarkStart w:id="289" w:name="_Toc304295556"/>
      <w:r/>
      <w:bookmarkStart w:id="290" w:name="_Toc267251424"/>
      <w:r/>
      <w:bookmarkStart w:id="291" w:name="_Toc297048353"/>
      <w:r/>
      <w:bookmarkStart w:id="292" w:name="_Toc292559372"/>
      <w:r/>
      <w:bookmarkStart w:id="293" w:name="_Toc296503167"/>
      <w:r/>
      <w:bookmarkStart w:id="294" w:name="_Toc296346668"/>
      <w:r/>
      <w:bookmarkStart w:id="295" w:name="_Toc297216186"/>
      <w:r/>
      <w:bookmarkStart w:id="296" w:name="_Toc297123527"/>
      <w:r>
        <w:rPr>
          <w:rFonts w:hint="eastAsia" w:ascii="宋体" w:hAnsi="宋体" w:cs="宋体"/>
          <w:color w:val="000000"/>
          <w:sz w:val="24"/>
          <w:szCs w:val="24"/>
        </w:rPr>
        <w:t xml:space="preserve">.4材料与工程设备的保管与使用</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8</w:t>
      </w:r>
      <w:bookmarkStart w:id="297" w:name="_Toc296347167"/>
      <w:r/>
      <w:bookmarkStart w:id="298" w:name="_Toc297123528"/>
      <w:r/>
      <w:bookmarkStart w:id="299" w:name="_Toc312678020"/>
      <w:r/>
      <w:bookmarkStart w:id="300" w:name="_Toc292559878"/>
      <w:r/>
      <w:bookmarkStart w:id="301" w:name="_Toc296891208"/>
      <w:r/>
      <w:bookmarkStart w:id="302" w:name="_Toc296503168"/>
      <w:r/>
      <w:bookmarkStart w:id="303" w:name="_Toc296890996"/>
      <w:r/>
      <w:bookmarkStart w:id="304" w:name="_Toc312677494"/>
      <w:r/>
      <w:bookmarkStart w:id="305" w:name="_Toc296346669"/>
      <w:r/>
      <w:bookmarkStart w:id="306" w:name="_Toc292559373"/>
      <w:r/>
      <w:bookmarkStart w:id="307" w:name="_Toc297120468"/>
      <w:r/>
      <w:bookmarkStart w:id="308" w:name="_Toc318581173"/>
      <w:r/>
      <w:bookmarkStart w:id="309" w:name="_Toc296944507"/>
      <w:r/>
      <w:bookmarkStart w:id="310" w:name="_Toc297048354"/>
      <w:r/>
      <w:bookmarkStart w:id="311" w:name="_Toc300934980"/>
      <w:r/>
      <w:bookmarkStart w:id="312" w:name="_Toc304295557"/>
      <w:r/>
      <w:bookmarkStart w:id="313" w:name="_Toc303539137"/>
      <w:r/>
      <w:bookmarkStart w:id="314" w:name="_Toc297216187"/>
      <w:r>
        <w:rPr>
          <w:rFonts w:hint="eastAsia" w:ascii="宋体" w:hAnsi="宋体" w:cs="宋体"/>
          <w:color w:val="000000"/>
          <w:sz w:val="24"/>
          <w:szCs w:val="24"/>
        </w:rPr>
        <w:t xml:space="preserve">.4.1发包人供应的材料设备的保管费用的承担：（</w:t>
      </w:r>
      <w:r>
        <w:rPr>
          <w:rFonts w:hint="eastAsia" w:ascii="宋体" w:hAnsi="宋体" w:cs="宋体"/>
          <w:color w:val="000000"/>
          <w:sz w:val="24"/>
          <w:szCs w:val="24"/>
          <w:u w:val="single"/>
        </w:rPr>
        <w:t xml:space="preserve">1）甲供材料设备由发包人签订合同、发包人支付相应款项，由承包人进行统一管理。相应的总包配合费已经包括配合管理费中不再单独计取，定额规定的甲供材采保费、配合费等不计取</w:t>
      </w:r>
      <w:r>
        <w:rPr>
          <w:rFonts w:hint="eastAsia" w:ascii="宋体" w:hAnsi="宋体" w:cs="宋体"/>
          <w:color w:val="000000"/>
          <w:sz w:val="24"/>
          <w:szCs w:val="24"/>
        </w:rPr>
        <w:t xml:space="preserve">。</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2）甲供材料结算原则：根据甲供材料的领用量与结算材料用量进行比较，甲供材料结算工程量＝主体材料用量＋变更签证的材料用量；发包人将根据承包人超领进行扣款，少领费用不作补偿，甲供材料单价按暂定价进入合同价，竣工结算时按发包人采购合同单价调整。如承包人甲供材料的领用量超过结算用量5%，则超过结算用量5%部分的材料扣款单价按发包人采购合同单价另加10%管理费。承包人甲供材料的领用量超过结算用量10%，则超过结算用量10%部分的材料扣款单价按发包人采购合同单价另加20%管理费</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在工程开工后，由于设计变更增加的或特殊的施工措施或对发包人有重大影响的部分，不受上述范围的限制，发包人可以另行处理</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发包人有权视情况更改本工程所有材料的供应方式，自主确定独立分包的工程项目，承包人不得有异议，并不得为此向发包人提出索赔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315" w:name="_Toc20200"/>
      <w:r>
        <w:rPr>
          <w:rFonts w:hint="eastAsia" w:ascii="宋体" w:hAnsi="宋体" w:cs="宋体"/>
          <w:color w:val="000000"/>
          <w:sz w:val="24"/>
          <w:szCs w:val="24"/>
        </w:rPr>
        <w:t xml:space="preserve">8.6 样品</w:t>
      </w:r>
      <w:bookmarkEnd w:id="315"/>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8.6.1</w:t>
      </w:r>
      <w:r>
        <w:rPr>
          <w:rFonts w:hint="eastAsia" w:ascii="宋体" w:hAnsi="宋体" w:cs="宋体"/>
          <w:color w:val="000000"/>
          <w:sz w:val="24"/>
          <w:szCs w:val="24"/>
        </w:rPr>
        <w:tab/>
      </w:r>
      <w:r>
        <w:rPr>
          <w:rFonts w:hint="eastAsia" w:ascii="宋体" w:hAnsi="宋体" w:cs="宋体"/>
          <w:color w:val="000000"/>
          <w:sz w:val="24"/>
          <w:szCs w:val="24"/>
        </w:rPr>
        <w:t xml:space="preserve">样品的报送与封存</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需要承包人报送样品的材料或工程设备，样品的种类、名称、规格、数量要求：</w:t>
      </w:r>
      <w:r>
        <w:rPr>
          <w:rFonts w:hint="eastAsia" w:ascii="宋体" w:hAnsi="宋体" w:cs="宋体"/>
          <w:color w:val="000000"/>
          <w:sz w:val="24"/>
          <w:szCs w:val="24"/>
          <w:u w:val="single"/>
        </w:rPr>
        <w:t xml:space="preserve">执行相关检测标准</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316" w:name="_Toc2018"/>
      <w:r>
        <w:rPr>
          <w:rFonts w:hint="eastAsia" w:ascii="宋体" w:hAnsi="宋体" w:cs="宋体"/>
          <w:color w:val="000000"/>
          <w:sz w:val="24"/>
          <w:szCs w:val="24"/>
        </w:rPr>
        <w:t xml:space="preserve">8.8 施工设备和临时设施</w:t>
      </w:r>
      <w:bookmarkEnd w:id="316"/>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8.8.1 承包人提供的施工设备和临时设施</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关于修建临时设施费用承担的约定：</w:t>
      </w:r>
      <w:r>
        <w:rPr>
          <w:rFonts w:hint="eastAsia" w:ascii="宋体" w:hAnsi="宋体" w:cs="宋体"/>
          <w:color w:val="000000"/>
          <w:sz w:val="24"/>
          <w:szCs w:val="24"/>
          <w:u w:val="single"/>
        </w:rPr>
        <w:t xml:space="preserve">由承包人承担</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317" w:name="_Toc12419"/>
      <w:r>
        <w:rPr>
          <w:rFonts w:hint="eastAsia" w:ascii="宋体" w:hAnsi="宋体" w:cs="宋体"/>
          <w:color w:val="000000"/>
          <w:sz w:val="24"/>
          <w:szCs w:val="24"/>
        </w:rPr>
        <w:t xml:space="preserve">9</w:t>
      </w:r>
      <w:bookmarkStart w:id="318" w:name="_Toc297048359"/>
      <w:r/>
      <w:bookmarkStart w:id="319" w:name="_Toc312678021"/>
      <w:r/>
      <w:bookmarkStart w:id="320" w:name="_Toc296944512"/>
      <w:r/>
      <w:bookmarkStart w:id="321" w:name="_Toc296891001"/>
      <w:r/>
      <w:bookmarkStart w:id="322" w:name="_Toc296346674"/>
      <w:r/>
      <w:bookmarkStart w:id="323" w:name="_Toc292559378"/>
      <w:r/>
      <w:bookmarkStart w:id="324" w:name="_Toc297216192"/>
      <w:r/>
      <w:bookmarkStart w:id="325" w:name="_Toc296891213"/>
      <w:r/>
      <w:bookmarkStart w:id="326" w:name="_Toc297120473"/>
      <w:r/>
      <w:bookmarkStart w:id="327" w:name="_Toc267251427"/>
      <w:r/>
      <w:bookmarkStart w:id="328" w:name="_Toc292559883"/>
      <w:r/>
      <w:bookmarkStart w:id="329" w:name="_Toc296347172"/>
      <w:r/>
      <w:bookmarkStart w:id="330" w:name="_Toc267251428"/>
      <w:r/>
      <w:bookmarkStart w:id="331" w:name="_Toc312677495"/>
      <w:r/>
      <w:bookmarkStart w:id="332" w:name="_Toc297123533"/>
      <w:r/>
      <w:bookmarkStart w:id="333" w:name="_Toc303539139"/>
      <w:r/>
      <w:bookmarkStart w:id="334" w:name="_Toc296503173"/>
      <w:r/>
      <w:bookmarkStart w:id="335" w:name="_Toc304295559"/>
      <w:r/>
      <w:bookmarkStart w:id="336" w:name="_Toc300934982"/>
      <w:r>
        <w:rPr>
          <w:rFonts w:hint="eastAsia" w:ascii="宋体" w:hAnsi="宋体" w:cs="宋体"/>
          <w:color w:val="000000"/>
          <w:sz w:val="24"/>
          <w:szCs w:val="24"/>
        </w:rPr>
        <w:t xml:space="preserve">. 试验与检验</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9</w:t>
      </w:r>
      <w:bookmarkStart w:id="337" w:name="_Toc303539140"/>
      <w:r/>
      <w:bookmarkStart w:id="338" w:name="_Toc304295560"/>
      <w:r/>
      <w:bookmarkStart w:id="339" w:name="_Toc297216193"/>
      <w:r/>
      <w:bookmarkStart w:id="340" w:name="_Toc300934983"/>
      <w:r/>
      <w:bookmarkStart w:id="341" w:name="_Toc297123534"/>
      <w:r/>
      <w:bookmarkStart w:id="342" w:name="_Toc312678022"/>
      <w:r/>
      <w:bookmarkStart w:id="343" w:name="_Toc312677496"/>
      <w:r>
        <w:rPr>
          <w:rFonts w:hint="eastAsia" w:ascii="宋体" w:hAnsi="宋体" w:cs="宋体"/>
          <w:color w:val="000000"/>
          <w:sz w:val="24"/>
          <w:szCs w:val="24"/>
        </w:rPr>
        <w:t xml:space="preserve">.1试验设备与试验人员</w:t>
      </w:r>
      <w:bookmarkEnd w:id="337"/>
      <w:r/>
      <w:bookmarkEnd w:id="338"/>
      <w:r/>
      <w:bookmarkEnd w:id="339"/>
      <w:r/>
      <w:bookmarkEnd w:id="340"/>
      <w:r/>
      <w:bookmarkEnd w:id="341"/>
      <w:r/>
      <w:bookmarkEnd w:id="342"/>
      <w:r/>
      <w:bookmarkEnd w:id="343"/>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9</w:t>
      </w:r>
      <w:bookmarkStart w:id="344" w:name="_Toc318581174"/>
      <w:r/>
      <w:bookmarkStart w:id="345" w:name="_Toc300934984"/>
      <w:r/>
      <w:bookmarkStart w:id="346" w:name="_Toc297216194"/>
      <w:r/>
      <w:bookmarkStart w:id="347" w:name="_Toc303539141"/>
      <w:r/>
      <w:bookmarkStart w:id="348" w:name="_Toc312677497"/>
      <w:r/>
      <w:bookmarkStart w:id="349" w:name="_Toc312678023"/>
      <w:r/>
      <w:bookmarkStart w:id="350" w:name="_Toc304295561"/>
      <w:r/>
      <w:bookmarkStart w:id="351" w:name="_Toc297123535"/>
      <w:r>
        <w:rPr>
          <w:rFonts w:hint="eastAsia" w:ascii="宋体" w:hAnsi="宋体" w:cs="宋体"/>
          <w:color w:val="000000"/>
          <w:sz w:val="24"/>
          <w:szCs w:val="24"/>
        </w:rPr>
        <w:t xml:space="preserve">.1.2 试验设备</w:t>
      </w:r>
      <w:bookmarkEnd w:id="344"/>
      <w:r/>
      <w:bookmarkEnd w:id="345"/>
      <w:r/>
      <w:bookmarkEnd w:id="346"/>
      <w:r/>
      <w:bookmarkEnd w:id="347"/>
      <w:r/>
      <w:bookmarkEnd w:id="348"/>
      <w:r/>
      <w:bookmarkEnd w:id="349"/>
      <w:r/>
      <w:bookmarkEnd w:id="350"/>
      <w:r/>
      <w:bookmarkEnd w:id="351"/>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施工现场需要配置的试验场所：</w:t>
      </w:r>
      <w:bookmarkStart w:id="352" w:name="_Toc300934985"/>
      <w:r/>
      <w:bookmarkStart w:id="353" w:name="_Toc304295562"/>
      <w:r/>
      <w:bookmarkStart w:id="354" w:name="_Toc312678024"/>
      <w:r/>
      <w:bookmarkStart w:id="355" w:name="_Toc303539142"/>
      <w:r/>
      <w:bookmarkStart w:id="356" w:name="_Toc297216195"/>
      <w:r/>
      <w:bookmarkStart w:id="357" w:name="_Toc297123536"/>
      <w:r/>
      <w:bookmarkStart w:id="358" w:name="_Toc312677498"/>
      <w:r>
        <w:rPr>
          <w:rFonts w:hint="eastAsia" w:ascii="宋体" w:hAnsi="宋体" w:cs="宋体"/>
          <w:color w:val="000000"/>
          <w:sz w:val="24"/>
          <w:szCs w:val="24"/>
          <w:u w:val="single"/>
        </w:rPr>
        <w:t xml:space="preserve">按通用合同条款</w:t>
      </w:r>
      <w:r>
        <w:rPr>
          <w:rFonts w:hint="eastAsia" w:ascii="宋体" w:hAnsi="宋体" w:cs="宋体"/>
          <w:color w:val="000000"/>
          <w:sz w:val="24"/>
          <w:szCs w:val="24"/>
        </w:rPr>
        <w:t xml:space="preserve">。 </w:t>
      </w:r>
      <w:bookmarkEnd w:id="352"/>
      <w:r/>
      <w:bookmarkEnd w:id="353"/>
      <w:r/>
      <w:bookmarkEnd w:id="354"/>
      <w:r/>
      <w:bookmarkEnd w:id="355"/>
      <w:r/>
      <w:bookmarkEnd w:id="356"/>
      <w:r/>
      <w:bookmarkEnd w:id="357"/>
      <w:r/>
      <w:bookmarkEnd w:id="358"/>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施工现场需要配备的试验设备：</w:t>
      </w:r>
      <w:r>
        <w:rPr>
          <w:rFonts w:hint="eastAsia" w:ascii="宋体" w:hAnsi="宋体" w:cs="宋体"/>
          <w:color w:val="000000"/>
          <w:sz w:val="24"/>
          <w:szCs w:val="24"/>
          <w:u w:val="single"/>
        </w:rPr>
        <w:t xml:space="preserve">按通用合同条款</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施工现场需要具备的其他试验条件：</w:t>
      </w:r>
      <w:r>
        <w:rPr>
          <w:rFonts w:hint="eastAsia" w:ascii="宋体" w:hAnsi="宋体" w:cs="宋体"/>
          <w:color w:val="000000"/>
          <w:sz w:val="24"/>
          <w:szCs w:val="24"/>
          <w:u w:val="single"/>
        </w:rPr>
        <w:t xml:space="preserve">按通用合同条款</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359" w:name="_Toc19038"/>
      <w:r>
        <w:rPr>
          <w:rFonts w:hint="eastAsia" w:ascii="宋体" w:hAnsi="宋体" w:cs="宋体"/>
          <w:color w:val="000000"/>
          <w:sz w:val="24"/>
          <w:szCs w:val="24"/>
        </w:rPr>
        <w:t xml:space="preserve">9.4 现场工艺试验</w:t>
      </w:r>
      <w:bookmarkEnd w:id="359"/>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现场工艺试验的有关约定：</w:t>
      </w:r>
      <w:r>
        <w:rPr>
          <w:rFonts w:hint="eastAsia" w:ascii="宋体" w:hAnsi="宋体" w:cs="宋体"/>
          <w:color w:val="000000"/>
          <w:sz w:val="24"/>
          <w:szCs w:val="24"/>
          <w:u w:val="single"/>
        </w:rPr>
        <w:t xml:space="preserve">按通用合同条款</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360" w:name="_Toc22087"/>
      <w:r>
        <w:rPr>
          <w:rFonts w:hint="eastAsia" w:ascii="宋体" w:hAnsi="宋体" w:cs="宋体"/>
          <w:color w:val="000000"/>
          <w:sz w:val="24"/>
          <w:szCs w:val="24"/>
        </w:rPr>
        <w:t xml:space="preserve">1</w:t>
      </w:r>
      <w:bookmarkStart w:id="361" w:name="_Toc267251435"/>
      <w:r/>
      <w:bookmarkStart w:id="362" w:name="_Toc312677499"/>
      <w:r/>
      <w:bookmarkStart w:id="363" w:name="_Toc267251441"/>
      <w:r/>
      <w:bookmarkStart w:id="364" w:name="_Toc297216199"/>
      <w:r/>
      <w:bookmarkStart w:id="365" w:name="_Toc296944532"/>
      <w:r/>
      <w:bookmarkStart w:id="366" w:name="_Toc292559398"/>
      <w:r/>
      <w:bookmarkStart w:id="367" w:name="_Toc267251442"/>
      <w:r/>
      <w:bookmarkStart w:id="368" w:name="_Toc303539146"/>
      <w:r/>
      <w:bookmarkStart w:id="369" w:name="_Toc312678025"/>
      <w:r/>
      <w:bookmarkStart w:id="370" w:name="_Toc267251440"/>
      <w:r/>
      <w:bookmarkStart w:id="371" w:name="_Toc296346694"/>
      <w:r/>
      <w:bookmarkStart w:id="372" w:name="_Toc296347192"/>
      <w:r/>
      <w:bookmarkStart w:id="373" w:name="_Toc267251439"/>
      <w:r/>
      <w:bookmarkStart w:id="374" w:name="_Toc267251437"/>
      <w:r/>
      <w:bookmarkStart w:id="375" w:name="_Toc296891233"/>
      <w:r/>
      <w:bookmarkStart w:id="376" w:name="_Toc304295566"/>
      <w:r/>
      <w:bookmarkStart w:id="377" w:name="_Toc292559903"/>
      <w:r/>
      <w:bookmarkStart w:id="378" w:name="_Toc297123540"/>
      <w:r/>
      <w:bookmarkStart w:id="379" w:name="_Toc296503193"/>
      <w:r/>
      <w:bookmarkStart w:id="380" w:name="_Toc297120493"/>
      <w:r/>
      <w:bookmarkStart w:id="381" w:name="_Toc297048379"/>
      <w:r/>
      <w:bookmarkStart w:id="382" w:name="_Toc300934989"/>
      <w:r/>
      <w:bookmarkStart w:id="383" w:name="_Toc267251433"/>
      <w:r/>
      <w:bookmarkStart w:id="384" w:name="_Toc296891021"/>
      <w:r>
        <w:rPr>
          <w:rFonts w:hint="eastAsia" w:ascii="宋体" w:hAnsi="宋体" w:cs="宋体"/>
          <w:color w:val="000000"/>
          <w:sz w:val="24"/>
          <w:szCs w:val="24"/>
        </w:rPr>
        <w:t xml:space="preserve">0. 变更</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w:t>
      </w:r>
      <w:bookmarkStart w:id="385" w:name="_Toc297216200"/>
      <w:r/>
      <w:bookmarkStart w:id="386" w:name="_Toc292559399"/>
      <w:r/>
      <w:bookmarkStart w:id="387" w:name="_Toc303539147"/>
      <w:r/>
      <w:bookmarkStart w:id="388" w:name="_Toc300934990"/>
      <w:r/>
      <w:bookmarkStart w:id="389" w:name="_Toc296944533"/>
      <w:r/>
      <w:bookmarkStart w:id="390" w:name="_Toc296891234"/>
      <w:r/>
      <w:bookmarkStart w:id="391" w:name="_Toc296503194"/>
      <w:r/>
      <w:bookmarkStart w:id="392" w:name="_Toc292559904"/>
      <w:r/>
      <w:bookmarkStart w:id="393" w:name="_Toc312677500"/>
      <w:r/>
      <w:bookmarkStart w:id="394" w:name="_Toc297120494"/>
      <w:r/>
      <w:bookmarkStart w:id="395" w:name="_Toc296891022"/>
      <w:r/>
      <w:bookmarkStart w:id="396" w:name="_Toc297123541"/>
      <w:r/>
      <w:bookmarkStart w:id="397" w:name="_Toc304295567"/>
      <w:r/>
      <w:bookmarkStart w:id="398" w:name="_Toc296347193"/>
      <w:r/>
      <w:bookmarkStart w:id="399" w:name="_Toc312678026"/>
      <w:r/>
      <w:bookmarkStart w:id="400" w:name="_Toc296346695"/>
      <w:r/>
      <w:bookmarkStart w:id="401" w:name="_Toc297048380"/>
      <w:r>
        <w:rPr>
          <w:rFonts w:hint="eastAsia" w:ascii="宋体" w:hAnsi="宋体" w:cs="宋体"/>
          <w:color w:val="000000"/>
          <w:sz w:val="24"/>
          <w:szCs w:val="24"/>
        </w:rPr>
        <w:t xml:space="preserve">0.1变更的范围</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关于变更范围的约定：</w:t>
      </w:r>
      <w:r>
        <w:rPr>
          <w:rFonts w:hint="eastAsia" w:ascii="宋体" w:hAnsi="宋体" w:cs="宋体"/>
          <w:color w:val="000000"/>
          <w:sz w:val="24"/>
          <w:szCs w:val="24"/>
          <w:u w:val="single"/>
        </w:rPr>
        <w:t xml:space="preserve">无</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402" w:name="_Toc10260"/>
      <w:r>
        <w:rPr>
          <w:rFonts w:hint="eastAsia" w:ascii="宋体" w:hAnsi="宋体" w:cs="宋体"/>
          <w:color w:val="000000"/>
          <w:sz w:val="24"/>
          <w:szCs w:val="24"/>
        </w:rPr>
        <w:t xml:space="preserve">10.4 变更估价</w:t>
      </w:r>
      <w:bookmarkEnd w:id="402"/>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10.4.1 变更估价原则</w:t>
      </w:r>
      <w:r/>
    </w:p>
    <w:p>
      <w:pPr>
        <w:ind w:firstLine="60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关于变更估价的约定： </w:t>
      </w:r>
      <w:r>
        <w:rPr>
          <w:rFonts w:hint="eastAsia" w:ascii="宋体" w:hAnsi="宋体" w:cs="宋体"/>
          <w:b/>
          <w:bCs/>
          <w:color w:val="000000"/>
          <w:sz w:val="24"/>
          <w:szCs w:val="24"/>
          <w:u w:val="single"/>
        </w:rPr>
        <w:t xml:space="preserve">（1）已标价工程量清单或预算书有相同项目的，按照相同项目单价认定</w:t>
      </w:r>
      <w:r>
        <w:rPr>
          <w:rFonts w:hint="eastAsia" w:ascii="宋体" w:hAnsi="宋体" w:cs="宋体"/>
          <w:b/>
          <w:bCs/>
          <w:color w:val="000000"/>
          <w:sz w:val="24"/>
          <w:szCs w:val="24"/>
        </w:rPr>
        <w:t xml:space="preserve">；</w:t>
      </w:r>
      <w:r/>
    </w:p>
    <w:p>
      <w:pPr>
        <w:ind w:firstLine="482"/>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u w:val="single"/>
        </w:rPr>
        <w:t xml:space="preserve">已标价工程量清单或预算书中无相同项目，但有类似项目的，参照类似项目的单价认定 ；</w:t>
      </w:r>
      <w:r/>
    </w:p>
    <w:p>
      <w:pPr>
        <w:ind w:firstLine="482"/>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u w:val="single"/>
        </w:rPr>
        <w:t xml:space="preserve">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x100%，不含暂估价材料、暂列金额、专业工程暂估价】确定新增项目的结算价。</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4"/>
          <w:szCs w:val="24"/>
          <w:u w:val="single"/>
        </w:rPr>
        <w:t xml:space="preserve">变更导致实际完成的变更工程量与已标价工程量清单或预算书中列明的该项目工程量的变化幅度超过 15%的，或已标价工程量清单或预算书中无相同项目及类似项目单价的，按照《建设工程工程量清单计价规范》（GB50500-2013）执行。㈠当任一清单项目实际工程量超出中标工程量的 15%时，该清单项目的结算价＝中标工程量×1.15×中标单价+（实际工程量－中标工程量×1.15）×调整后的综合单价；①当中标单价大于招标预算单价×中标下浮率时，调整后的综合单价＝招标预算单价×中标下</w:t>
      </w:r>
      <w:r>
        <w:rPr>
          <w:rFonts w:hint="eastAsia" w:ascii="宋体" w:hAnsi="宋体" w:cs="宋体"/>
          <w:b/>
          <w:bCs/>
          <w:color w:val="000000"/>
          <w:sz w:val="24"/>
          <w:szCs w:val="24"/>
          <w:u w:val="single"/>
        </w:rPr>
        <w:t xml:space="preserve">浮率；②当中标单价小于或等于招标预算单价×中标下浮率时，调整后的综合单价＝中标单价。㈡当任一清单项目实际工程量少于中标工程量的 85%时，该清单项目的结算价＝中标工程量×0.85×中标单价－（中标工程量×0.85－实际工程量）×调整后的综合单价；①当中标单价小于招标预算单价×中标下浮率时，调整后的综合单价＝招标预算单价×中标下浮率；②当中标单价大于或等于招标预算单价×中标下浮率时，调整后的综合单价＝中标单价。㈢如果招标预算单价经业主财政等部门认定明显不符合常规价格时，调整后的综合单价由业主财政等部门共同确认</w:t>
      </w:r>
      <w:r>
        <w:rPr>
          <w:rFonts w:hint="eastAsia" w:ascii="宋体" w:hAnsi="宋体" w:cs="宋体"/>
          <w:b/>
          <w:bCs/>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w:t>
      </w:r>
      <w:bookmarkStart w:id="403" w:name="_Toc297123544"/>
      <w:r/>
      <w:bookmarkStart w:id="404" w:name="_Toc292559402"/>
      <w:r/>
      <w:bookmarkStart w:id="405" w:name="_Toc312677503"/>
      <w:r/>
      <w:bookmarkStart w:id="406" w:name="_Toc296944536"/>
      <w:r/>
      <w:bookmarkStart w:id="407" w:name="_Toc297120497"/>
      <w:r/>
      <w:bookmarkStart w:id="408" w:name="_Toc304295570"/>
      <w:r/>
      <w:bookmarkStart w:id="409" w:name="_Toc300934993"/>
      <w:r/>
      <w:bookmarkStart w:id="410" w:name="_Toc297048383"/>
      <w:r/>
      <w:bookmarkStart w:id="411" w:name="_Toc297216203"/>
      <w:r/>
      <w:bookmarkStart w:id="412" w:name="_Toc296346698"/>
      <w:r/>
      <w:bookmarkStart w:id="413" w:name="_Toc292559907"/>
      <w:r/>
      <w:bookmarkStart w:id="414" w:name="_Toc312678029"/>
      <w:r/>
      <w:bookmarkStart w:id="415" w:name="_Toc303539150"/>
      <w:r/>
      <w:bookmarkStart w:id="416" w:name="_Toc296891237"/>
      <w:r/>
      <w:bookmarkStart w:id="417" w:name="_Toc296347196"/>
      <w:r/>
      <w:bookmarkStart w:id="418" w:name="_Toc296891025"/>
      <w:r/>
      <w:bookmarkStart w:id="419" w:name="_Toc296503197"/>
      <w:r>
        <w:rPr>
          <w:rFonts w:hint="eastAsia" w:ascii="宋体" w:hAnsi="宋体" w:cs="宋体"/>
          <w:color w:val="000000"/>
          <w:sz w:val="24"/>
          <w:szCs w:val="24"/>
        </w:rPr>
        <w:t xml:space="preserve">0.5承</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20" w:name="_Toc296347202"/>
      <w:r/>
      <w:bookmarkStart w:id="421" w:name="_Toc292559913"/>
      <w:r/>
      <w:bookmarkStart w:id="422" w:name="_Toc303539151"/>
      <w:r/>
      <w:bookmarkStart w:id="423" w:name="_Toc296891243"/>
      <w:r/>
      <w:bookmarkStart w:id="424" w:name="_Toc296944542"/>
      <w:r/>
      <w:bookmarkStart w:id="425" w:name="_Toc296503203"/>
      <w:r/>
      <w:bookmarkStart w:id="426" w:name="_Toc297216204"/>
      <w:r/>
      <w:bookmarkStart w:id="427" w:name="_Toc292559408"/>
      <w:r/>
      <w:bookmarkStart w:id="428" w:name="_Toc300934994"/>
      <w:r/>
      <w:bookmarkStart w:id="429" w:name="_Toc296891031"/>
      <w:r/>
      <w:bookmarkStart w:id="430" w:name="_Toc297123545"/>
      <w:r/>
      <w:bookmarkStart w:id="431" w:name="_Toc297048389"/>
      <w:r/>
      <w:bookmarkStart w:id="432" w:name="_Toc297120503"/>
      <w:r/>
      <w:bookmarkStart w:id="433" w:name="_Toc296346704"/>
      <w:r>
        <w:rPr>
          <w:rFonts w:hint="eastAsia" w:ascii="宋体" w:hAnsi="宋体" w:cs="宋体"/>
          <w:color w:val="000000"/>
          <w:sz w:val="24"/>
          <w:szCs w:val="24"/>
        </w:rPr>
        <w:t xml:space="preserve">包人的合理化建议</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监理人审查承包人合理化建议的期限：</w:t>
      </w:r>
      <w:r>
        <w:rPr>
          <w:rFonts w:hint="eastAsia" w:ascii="宋体" w:hAnsi="宋体" w:cs="宋体"/>
          <w:color w:val="000000"/>
          <w:sz w:val="24"/>
          <w:szCs w:val="24"/>
          <w:u w:val="single"/>
        </w:rPr>
        <w:t xml:space="preserve">2个工作日</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发包人审批承包人合理化建议的期限：</w:t>
      </w:r>
      <w:r>
        <w:rPr>
          <w:rFonts w:hint="eastAsia" w:ascii="宋体" w:hAnsi="宋体" w:cs="宋体"/>
          <w:color w:val="000000"/>
          <w:sz w:val="24"/>
          <w:szCs w:val="24"/>
          <w:u w:val="single"/>
        </w:rPr>
        <w:t xml:space="preserve">7个工作日</w:t>
      </w:r>
      <w:r>
        <w:rPr>
          <w:rFonts w:hint="eastAsia" w:ascii="宋体" w:hAnsi="宋体" w:cs="宋体"/>
          <w:color w:val="000000"/>
          <w:sz w:val="24"/>
          <w:szCs w:val="24"/>
        </w:rPr>
        <w:t xml:space="preserve">。</w:t>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w:t>
      </w:r>
      <w:bookmarkStart w:id="434" w:name="_Toc297048390"/>
      <w:r/>
      <w:bookmarkStart w:id="435" w:name="_Toc297216205"/>
      <w:r/>
      <w:bookmarkStart w:id="436" w:name="_Toc297120504"/>
      <w:r/>
      <w:bookmarkStart w:id="437" w:name="_Toc312677504"/>
      <w:r/>
      <w:bookmarkStart w:id="438" w:name="_Toc296891244"/>
      <w:r/>
      <w:bookmarkStart w:id="439" w:name="_Toc292559409"/>
      <w:r/>
      <w:bookmarkStart w:id="440" w:name="_Toc296503204"/>
      <w:r/>
      <w:bookmarkStart w:id="441" w:name="_Toc292559914"/>
      <w:r/>
      <w:bookmarkStart w:id="442" w:name="_Toc304295571"/>
      <w:r/>
      <w:bookmarkStart w:id="443" w:name="_Toc318581175"/>
      <w:r/>
      <w:bookmarkStart w:id="444" w:name="_Toc312678030"/>
      <w:r/>
      <w:bookmarkStart w:id="445" w:name="_Toc296944543"/>
      <w:r/>
      <w:bookmarkStart w:id="446" w:name="_Toc296347203"/>
      <w:r/>
      <w:bookmarkStart w:id="447" w:name="_Toc297123546"/>
      <w:r/>
      <w:bookmarkStart w:id="448" w:name="_Toc296891032"/>
      <w:r/>
      <w:bookmarkStart w:id="449" w:name="_Toc303539152"/>
      <w:r/>
      <w:bookmarkStart w:id="450" w:name="_Toc296346705"/>
      <w:r/>
      <w:bookmarkStart w:id="451" w:name="_Toc300934995"/>
      <w:r>
        <w:rPr>
          <w:rFonts w:hint="eastAsia" w:ascii="宋体" w:hAnsi="宋体" w:cs="宋体"/>
          <w:color w:val="000000"/>
          <w:sz w:val="24"/>
          <w:szCs w:val="24"/>
        </w:rPr>
        <w:t xml:space="preserve">包人提出的合理化建议降低了合同价格或者提高了工程经济效益的奖励的方法和金额为：</w:t>
      </w:r>
      <w:r>
        <w:rPr>
          <w:rFonts w:hint="eastAsia" w:ascii="宋体" w:hAnsi="宋体" w:cs="宋体"/>
          <w:color w:val="000000"/>
          <w:sz w:val="24"/>
          <w:szCs w:val="24"/>
          <w:u w:val="single"/>
        </w:rPr>
        <w:t xml:space="preserve">无</w:t>
      </w:r>
      <w:r>
        <w:rPr>
          <w:rFonts w:hint="eastAsia" w:ascii="宋体" w:hAnsi="宋体" w:cs="宋体"/>
          <w:color w:val="000000"/>
          <w:sz w:val="24"/>
          <w:szCs w:val="24"/>
        </w:rPr>
        <w:t xml:space="preserve">。</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452" w:name="_Toc3139"/>
      <w:r>
        <w:rPr>
          <w:rFonts w:hint="eastAsia" w:ascii="宋体" w:hAnsi="宋体" w:cs="宋体"/>
          <w:color w:val="000000"/>
          <w:sz w:val="24"/>
          <w:szCs w:val="24"/>
        </w:rPr>
        <w:t xml:space="preserve">1</w:t>
      </w:r>
      <w:bookmarkStart w:id="453" w:name="_Toc296891027"/>
      <w:r/>
      <w:bookmarkStart w:id="454" w:name="_Toc297216207"/>
      <w:r/>
      <w:bookmarkStart w:id="455" w:name="_Toc312677507"/>
      <w:r/>
      <w:bookmarkStart w:id="456" w:name="_Toc296503199"/>
      <w:r/>
      <w:bookmarkStart w:id="457" w:name="_Toc300934997"/>
      <w:r/>
      <w:bookmarkStart w:id="458" w:name="_Toc296891239"/>
      <w:r/>
      <w:bookmarkStart w:id="459" w:name="_Toc297048385"/>
      <w:r/>
      <w:bookmarkStart w:id="460" w:name="_Toc303539154"/>
      <w:r/>
      <w:bookmarkStart w:id="461" w:name="_Toc304295574"/>
      <w:r/>
      <w:bookmarkStart w:id="462" w:name="_Toc296347198"/>
      <w:r/>
      <w:bookmarkStart w:id="463" w:name="_Toc296346700"/>
      <w:r/>
      <w:bookmarkStart w:id="464" w:name="_Toc312678033"/>
      <w:r/>
      <w:bookmarkStart w:id="465" w:name="_Toc297123548"/>
      <w:r/>
      <w:bookmarkStart w:id="466" w:name="_Toc296944538"/>
      <w:r/>
      <w:bookmarkStart w:id="467" w:name="_Toc292559404"/>
      <w:r/>
      <w:bookmarkStart w:id="468" w:name="_Toc297120499"/>
      <w:r/>
      <w:bookmarkStart w:id="469" w:name="_Toc292559909"/>
      <w:r>
        <w:rPr>
          <w:rFonts w:hint="eastAsia" w:ascii="宋体" w:hAnsi="宋体" w:cs="宋体"/>
          <w:color w:val="000000"/>
          <w:sz w:val="24"/>
          <w:szCs w:val="24"/>
        </w:rPr>
        <w:t xml:space="preserve">0.7 暂估价</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暂</w:t>
      </w:r>
      <w:bookmarkStart w:id="470" w:name="_Toc312678034"/>
      <w:r/>
      <w:bookmarkStart w:id="471" w:name="_Toc318581176"/>
      <w:r/>
      <w:bookmarkStart w:id="472" w:name="_Toc312677508"/>
      <w:r>
        <w:rPr>
          <w:rFonts w:hint="eastAsia" w:ascii="宋体" w:hAnsi="宋体" w:cs="宋体"/>
          <w:color w:val="000000"/>
          <w:sz w:val="24"/>
          <w:szCs w:val="24"/>
        </w:rPr>
        <w:t xml:space="preserve">估价材料和工程设备的明细详见附件11：《暂估价一览表》。</w:t>
      </w:r>
      <w:bookmarkEnd w:id="470"/>
      <w:r/>
      <w:bookmarkEnd w:id="471"/>
      <w:r/>
      <w:bookmarkEnd w:id="472"/>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暂估价材料或设备、工程在开工前28天由承包人报监理及发包人审定价格。未及时上报导致的工期延误或费用虚高的责任由承包人承担。</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w:t>
      </w:r>
      <w:bookmarkStart w:id="473" w:name="_Toc318581177"/>
      <w:r/>
      <w:bookmarkStart w:id="474" w:name="_Toc312677509"/>
      <w:r/>
      <w:bookmarkStart w:id="475" w:name="_Toc312678035"/>
      <w:r>
        <w:rPr>
          <w:rFonts w:hint="eastAsia" w:ascii="宋体" w:hAnsi="宋体" w:cs="宋体"/>
          <w:color w:val="000000"/>
          <w:sz w:val="24"/>
          <w:szCs w:val="24"/>
        </w:rPr>
        <w:t xml:space="preserve">0.7.1 依法必须招标的暂估价项目</w:t>
      </w:r>
      <w:bookmarkEnd w:id="473"/>
      <w:r/>
      <w:bookmarkEnd w:id="474"/>
      <w:r/>
      <w:bookmarkEnd w:id="475"/>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对于依法必须招标的暂估价项目的确认和批准采取第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10.7.2 不属于依法必须招标的暂估价项目</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对于不属于依法必须招标的暂估价项目的确认和批准采取第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种方式确定。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第3种方式：承包人直接实施的暂估价项目</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承包人直接实施的暂估价项目的约定：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10.8 暂列金额</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合同当事人关于暂列金额使用的约定：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476" w:name="_Toc25701"/>
      <w:r>
        <w:rPr>
          <w:rFonts w:hint="eastAsia" w:ascii="宋体" w:hAnsi="宋体" w:cs="宋体"/>
          <w:color w:val="000000"/>
          <w:sz w:val="24"/>
          <w:szCs w:val="24"/>
        </w:rPr>
        <w:t xml:space="preserve">11. 价格调整</w:t>
      </w:r>
      <w:bookmarkEnd w:id="476"/>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477" w:name="_Toc297120501"/>
      <w:r/>
      <w:bookmarkStart w:id="478" w:name="_Toc312678039"/>
      <w:r/>
      <w:bookmarkStart w:id="479" w:name="_Toc300935000"/>
      <w:r/>
      <w:bookmarkStart w:id="480" w:name="_Toc292559911"/>
      <w:r/>
      <w:bookmarkStart w:id="481" w:name="_Toc296347200"/>
      <w:r/>
      <w:bookmarkStart w:id="482" w:name="_Toc296346702"/>
      <w:r/>
      <w:bookmarkStart w:id="483" w:name="_Toc297216209"/>
      <w:r/>
      <w:bookmarkStart w:id="484" w:name="_Toc296891029"/>
      <w:r/>
      <w:bookmarkStart w:id="485" w:name="_Toc303539157"/>
      <w:r/>
      <w:bookmarkStart w:id="486" w:name="_Toc296503201"/>
      <w:r/>
      <w:bookmarkStart w:id="487" w:name="_Toc296944540"/>
      <w:r/>
      <w:bookmarkStart w:id="488" w:name="_Toc304295577"/>
      <w:r/>
      <w:bookmarkStart w:id="489" w:name="_Toc297123550"/>
      <w:r/>
      <w:bookmarkStart w:id="490" w:name="_Toc292559406"/>
      <w:r/>
      <w:bookmarkStart w:id="491" w:name="_Toc297048387"/>
      <w:r/>
      <w:bookmarkStart w:id="492" w:name="_Toc296891241"/>
      <w:r>
        <w:rPr>
          <w:rFonts w:hint="eastAsia" w:ascii="宋体" w:hAnsi="宋体" w:cs="宋体"/>
          <w:color w:val="000000"/>
          <w:sz w:val="24"/>
          <w:szCs w:val="24"/>
        </w:rPr>
        <w:t xml:space="preserve">11.1 市场价格波动引起的调整</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市场价格波动是否调整合同价格的约定：</w:t>
      </w:r>
      <w:r>
        <w:rPr>
          <w:rFonts w:hint="eastAsia" w:ascii="宋体" w:hAnsi="宋体" w:cs="宋体"/>
          <w:color w:val="000000"/>
          <w:sz w:val="24"/>
          <w:szCs w:val="24"/>
          <w:u w:val="single"/>
        </w:rPr>
        <w:t xml:space="preserve">不调整</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因市场价格波动调整合同价格，采用以下第</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种方式对合同价格进行调整：</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第1种方式：采用价格指数进行价格调整。</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关于各可调因子、定值和变值权重，以及基本价格指数及其来源的约定：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第2种方式：采用造价信息进行价格调整。</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关于基准价格的约定：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%时，或材料单价跌幅以已标价工程量清单或预算书中载明材料单价为基础超过</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%时，其超过部分据实调整。</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%时，材料单价涨幅以已标价工程量清单或预算书中载明材料单价为基础超过</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%时，其超过部分据实调整。</w:t>
      </w:r>
      <w:r/>
    </w:p>
    <w:p>
      <w:pPr>
        <w:ind w:firstLine="645"/>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%时，其超过部分据实调整。</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第3种方式：其他价格调整方式：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493" w:name="_Toc292559410"/>
      <w:r/>
      <w:bookmarkStart w:id="494" w:name="_Toc297216211"/>
      <w:r/>
      <w:bookmarkStart w:id="495" w:name="_Toc22946"/>
      <w:r/>
      <w:bookmarkStart w:id="496" w:name="_Toc296891245"/>
      <w:r/>
      <w:bookmarkStart w:id="497" w:name="_Toc304295579"/>
      <w:r/>
      <w:bookmarkStart w:id="498" w:name="_Toc292559915"/>
      <w:r/>
      <w:bookmarkStart w:id="499" w:name="_Toc300935002"/>
      <w:r/>
      <w:bookmarkStart w:id="500" w:name="_Toc303539159"/>
      <w:r/>
      <w:bookmarkStart w:id="501" w:name="_Toc297123552"/>
      <w:r/>
      <w:bookmarkStart w:id="502" w:name="_Toc312678040"/>
      <w:r/>
      <w:bookmarkStart w:id="503" w:name="_Toc296944544"/>
      <w:r/>
      <w:bookmarkStart w:id="504" w:name="_Toc297048391"/>
      <w:r/>
      <w:bookmarkStart w:id="505" w:name="_Toc296503205"/>
      <w:r/>
      <w:bookmarkStart w:id="506" w:name="_Toc296347204"/>
      <w:r/>
      <w:bookmarkStart w:id="507" w:name="_Toc297120505"/>
      <w:r/>
      <w:bookmarkStart w:id="508" w:name="_Toc296891033"/>
      <w:r/>
      <w:bookmarkStart w:id="509" w:name="_Toc296346706"/>
      <w:r>
        <w:rPr>
          <w:rFonts w:hint="eastAsia" w:ascii="宋体" w:hAnsi="宋体" w:cs="宋体"/>
          <w:color w:val="000000"/>
          <w:sz w:val="24"/>
          <w:szCs w:val="24"/>
        </w:rPr>
        <w:t xml:space="preserve">12. </w:t>
      </w:r>
      <w:bookmarkEnd w:id="493"/>
      <w:r/>
      <w:bookmarkEnd w:id="494"/>
      <w:r/>
      <w:bookmarkEnd w:id="495"/>
      <w:r/>
      <w:bookmarkEnd w:id="496"/>
      <w:r/>
      <w:bookmarkEnd w:id="497"/>
      <w:r/>
      <w:bookmarkEnd w:id="498"/>
      <w:r/>
      <w:bookmarkEnd w:id="499"/>
      <w:r/>
      <w:bookmarkEnd w:id="500"/>
      <w:r/>
      <w:bookmarkEnd w:id="501"/>
      <w:r/>
      <w:bookmarkEnd w:id="502"/>
      <w:r>
        <w:rPr>
          <w:rFonts w:hint="eastAsia" w:ascii="宋体" w:hAnsi="宋体" w:cs="宋体"/>
          <w:color w:val="000000"/>
          <w:sz w:val="24"/>
          <w:szCs w:val="24"/>
        </w:rPr>
        <w:t xml:space="preserve">合同价格、计量与支付</w:t>
      </w:r>
      <w:bookmarkEnd w:id="503"/>
      <w:r/>
      <w:bookmarkEnd w:id="504"/>
      <w:r/>
      <w:bookmarkEnd w:id="505"/>
      <w:r/>
      <w:bookmarkEnd w:id="506"/>
      <w:r/>
      <w:bookmarkEnd w:id="507"/>
      <w:r/>
      <w:bookmarkEnd w:id="508"/>
      <w:r/>
      <w:bookmarkEnd w:id="509"/>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510" w:name="_Toc300935003"/>
      <w:r/>
      <w:bookmarkStart w:id="511" w:name="_Toc304295580"/>
      <w:r/>
      <w:bookmarkStart w:id="512" w:name="_Toc312678041"/>
      <w:r/>
      <w:bookmarkStart w:id="513" w:name="_Toc296891034"/>
      <w:r/>
      <w:bookmarkStart w:id="514" w:name="_Toc296891246"/>
      <w:r/>
      <w:bookmarkStart w:id="515" w:name="_Toc297048392"/>
      <w:r/>
      <w:bookmarkStart w:id="516" w:name="_Toc297123553"/>
      <w:r/>
      <w:bookmarkStart w:id="517" w:name="_Toc297216212"/>
      <w:r/>
      <w:bookmarkStart w:id="518" w:name="_Toc296944545"/>
      <w:r/>
      <w:bookmarkStart w:id="519" w:name="_Toc303539160"/>
      <w:r/>
      <w:bookmarkStart w:id="520" w:name="_Toc296503206"/>
      <w:r/>
      <w:bookmarkStart w:id="521" w:name="_Toc292559411"/>
      <w:r/>
      <w:bookmarkStart w:id="522" w:name="_Toc292559916"/>
      <w:r/>
      <w:bookmarkStart w:id="523" w:name="_Toc297120506"/>
      <w:r/>
      <w:bookmarkStart w:id="524" w:name="_Toc296346707"/>
      <w:r/>
      <w:bookmarkStart w:id="525" w:name="_Toc296347205"/>
      <w:r/>
      <w:bookmarkStart w:id="526" w:name="_Toc267251461"/>
      <w:r>
        <w:rPr>
          <w:rFonts w:hint="eastAsia" w:ascii="宋体" w:hAnsi="宋体" w:cs="宋体"/>
          <w:color w:val="000000"/>
          <w:sz w:val="24"/>
          <w:szCs w:val="24"/>
        </w:rPr>
        <w:t xml:space="preserve">12.1 合</w:t>
      </w:r>
      <w:bookmarkEnd w:id="510"/>
      <w:r/>
      <w:bookmarkEnd w:id="511"/>
      <w:r/>
      <w:bookmarkEnd w:id="512"/>
      <w:r>
        <w:rPr>
          <w:rFonts w:hint="eastAsia" w:ascii="宋体" w:hAnsi="宋体" w:cs="宋体"/>
          <w:color w:val="000000"/>
          <w:sz w:val="24"/>
          <w:szCs w:val="24"/>
        </w:rPr>
        <w:t xml:space="preserve">同价</w:t>
      </w:r>
      <w:bookmarkEnd w:id="513"/>
      <w:r/>
      <w:bookmarkEnd w:id="514"/>
      <w:r/>
      <w:bookmarkEnd w:id="515"/>
      <w:r/>
      <w:bookmarkEnd w:id="516"/>
      <w:r/>
      <w:bookmarkEnd w:id="517"/>
      <w:r/>
      <w:bookmarkEnd w:id="518"/>
      <w:r/>
      <w:bookmarkEnd w:id="519"/>
      <w:r/>
      <w:bookmarkEnd w:id="520"/>
      <w:r>
        <w:rPr>
          <w:rFonts w:hint="eastAsia" w:ascii="宋体" w:hAnsi="宋体" w:cs="宋体"/>
          <w:color w:val="000000"/>
          <w:sz w:val="24"/>
          <w:szCs w:val="24"/>
        </w:rPr>
        <w:t xml:space="preserve">格形式</w:t>
      </w:r>
      <w:bookmarkEnd w:id="521"/>
      <w:r/>
      <w:bookmarkEnd w:id="522"/>
      <w:r/>
      <w:bookmarkEnd w:id="523"/>
      <w:r/>
      <w:bookmarkEnd w:id="524"/>
      <w:r/>
      <w:bookmarkEnd w:id="525"/>
      <w:r/>
      <w:bookmarkEnd w:id="526"/>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1.固定单价合同。</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综合单价包含的风险范围：</w:t>
      </w:r>
      <w:r>
        <w:rPr>
          <w:rFonts w:hint="eastAsia" w:ascii="宋体" w:hAnsi="宋体" w:cs="宋体"/>
          <w:color w:val="000000"/>
          <w:sz w:val="24"/>
          <w:szCs w:val="24"/>
          <w:u w:val="single"/>
        </w:rPr>
        <w:t xml:space="preserve">施工期间的政策性调整和市场风险；供应商应充分考虑施工期间约定范围内的市场风险和政策性调整确定风险系数进入报价，风险费用计入报价，合同结算时不作任何调整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风险费用的计算方法：</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风险范围以外合同价款调整方法：</w:t>
      </w:r>
      <w:r>
        <w:rPr>
          <w:rFonts w:hint="eastAsia" w:ascii="宋体" w:hAnsi="宋体" w:cs="宋体"/>
          <w:color w:val="000000"/>
          <w:sz w:val="24"/>
          <w:szCs w:val="24"/>
          <w:u w:val="single"/>
        </w:rPr>
        <w:t xml:space="preserve"> / </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527" w:name="_Toc296944546"/>
      <w:r/>
      <w:bookmarkStart w:id="528" w:name="_Toc296503207"/>
      <w:r/>
      <w:bookmarkStart w:id="529" w:name="_Toc304295581"/>
      <w:r/>
      <w:bookmarkStart w:id="530" w:name="_Toc296346708"/>
      <w:r/>
      <w:bookmarkStart w:id="531" w:name="_Toc297048393"/>
      <w:r/>
      <w:bookmarkStart w:id="532" w:name="_Toc292559917"/>
      <w:r/>
      <w:bookmarkStart w:id="533" w:name="_Toc297120507"/>
      <w:r/>
      <w:bookmarkStart w:id="534" w:name="_Toc296891035"/>
      <w:r/>
      <w:bookmarkStart w:id="535" w:name="_Toc300935004"/>
      <w:r/>
      <w:bookmarkStart w:id="536" w:name="_Toc303539161"/>
      <w:r/>
      <w:bookmarkStart w:id="537" w:name="_Toc297216213"/>
      <w:r/>
      <w:bookmarkStart w:id="538" w:name="_Toc297123554"/>
      <w:r/>
      <w:bookmarkStart w:id="539" w:name="_Toc292559412"/>
      <w:r/>
      <w:bookmarkStart w:id="540" w:name="_Toc296347206"/>
      <w:r/>
      <w:bookmarkStart w:id="541" w:name="_Toc312678042"/>
      <w:r/>
      <w:bookmarkStart w:id="542" w:name="_Toc296891247"/>
      <w:r>
        <w:rPr>
          <w:rFonts w:hint="eastAsia" w:ascii="宋体" w:hAnsi="宋体" w:cs="宋体"/>
          <w:color w:val="000000"/>
          <w:sz w:val="24"/>
          <w:szCs w:val="24"/>
        </w:rPr>
        <w:t xml:space="preserve">12.2 预付款</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12.2.1 预付款的支付</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预付款支付比例或金额：</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预付款支付期限：</w:t>
      </w:r>
      <w:r>
        <w:rPr>
          <w:rFonts w:hint="eastAsia" w:ascii="宋体" w:hAnsi="宋体" w:cs="宋体"/>
          <w:color w:val="000000"/>
          <w:sz w:val="24"/>
          <w:szCs w:val="24"/>
          <w:u w:val="single"/>
        </w:rPr>
        <w:t xml:space="preserve">合同签订后30日历天</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预付款扣回的方式：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12.2.2 预付款担保</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承包人提交预付款担保的期限：</w:t>
      </w:r>
      <w:r>
        <w:rPr>
          <w:rFonts w:hint="eastAsia" w:ascii="宋体" w:hAnsi="宋体" w:cs="宋体"/>
          <w:color w:val="000000"/>
          <w:sz w:val="24"/>
          <w:szCs w:val="24"/>
          <w:u w:val="single"/>
        </w:rPr>
        <w:t xml:space="preserve">提交工程预付款发票的同时</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预付款担保的形式为：</w:t>
      </w:r>
      <w:r>
        <w:rPr>
          <w:rFonts w:hint="eastAsia" w:ascii="宋体" w:hAnsi="宋体" w:cs="宋体"/>
          <w:color w:val="000000"/>
          <w:sz w:val="24"/>
          <w:szCs w:val="24"/>
          <w:u w:val="single"/>
        </w:rPr>
        <w:t xml:space="preserve">与预付款同比例保函</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12.3 计量</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12.3.1 计量原则</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工程量计算规则：</w:t>
      </w:r>
      <w:r>
        <w:rPr>
          <w:rFonts w:hint="eastAsia" w:ascii="宋体" w:hAnsi="宋体" w:cs="宋体"/>
          <w:color w:val="000000"/>
          <w:sz w:val="24"/>
          <w:szCs w:val="24"/>
          <w:u w:val="single"/>
        </w:rPr>
        <w:t xml:space="preserve">按照合同、定额及相关文件约定计算</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12.3.2 计量周期</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关于计量周期的约定：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12.3.3单价合同的计量</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关于单价合同计量的约定：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12.3.4 总价合同的计量</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关于总价合同计量的约定：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12.3.5总价合同采用支付分解表计量支付的，是否适用第12.3.4 项〔总价合同的计量〕约定进行计量：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12.3.6 其他价格形式合同的计量</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其他价格形式的计量方式和程序：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12.4 工程进度款支付</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543" w:name="_Toc296503211"/>
      <w:r/>
      <w:bookmarkStart w:id="544" w:name="_Toc300935006"/>
      <w:r/>
      <w:bookmarkStart w:id="545" w:name="_Toc292559416"/>
      <w:r/>
      <w:bookmarkStart w:id="546" w:name="_Toc296891251"/>
      <w:r/>
      <w:bookmarkStart w:id="547" w:name="_Toc297123556"/>
      <w:r/>
      <w:bookmarkStart w:id="548" w:name="_Toc297216215"/>
      <w:r/>
      <w:bookmarkStart w:id="549" w:name="_Toc296346712"/>
      <w:r/>
      <w:bookmarkStart w:id="550" w:name="_Toc292559921"/>
      <w:r/>
      <w:bookmarkStart w:id="551" w:name="_Toc296891039"/>
      <w:r/>
      <w:bookmarkStart w:id="552" w:name="_Toc296347210"/>
      <w:r/>
      <w:bookmarkStart w:id="553" w:name="_Toc296944550"/>
      <w:r/>
      <w:bookmarkStart w:id="554" w:name="_Toc303539163"/>
      <w:r/>
      <w:bookmarkStart w:id="555" w:name="_Toc297048397"/>
      <w:r/>
      <w:bookmarkStart w:id="556" w:name="_Toc297120511"/>
      <w:r>
        <w:rPr>
          <w:rFonts w:hint="eastAsia" w:ascii="宋体" w:hAnsi="宋体" w:cs="宋体"/>
          <w:color w:val="000000"/>
          <w:sz w:val="24"/>
          <w:szCs w:val="24"/>
        </w:rPr>
        <w:t xml:space="preserve">12.4.1 付款周期</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
    </w:p>
    <w:p>
      <w:pPr>
        <w:ind w:firstLine="480"/>
        <w:spacing w:line="400" w:lineRule="exact"/>
        <w:rPr>
          <w:rFonts w:ascii="Times New Roman" w:hAnsi="Times New Roman" w:cs="仿宋"/>
          <w:color w:val="000000"/>
          <w:sz w:val="24"/>
        </w:rPr>
      </w:pPr>
      <w:r>
        <w:rPr>
          <w:rFonts w:hint="eastAsia" w:ascii="Times New Roman" w:hAnsi="Times New Roman" w:cs="Courier New"/>
          <w:sz w:val="24"/>
          <w:szCs w:val="24"/>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 </w:t>
      </w:r>
      <w:r/>
    </w:p>
    <w:p>
      <w:pPr>
        <w:ind w:firstLine="480"/>
        <w:spacing w:line="400" w:lineRule="exact"/>
        <w:rPr>
          <w:rFonts w:ascii="Times New Roman" w:hAnsi="Times New Roman"/>
        </w:rPr>
      </w:pPr>
      <w:r>
        <w:rPr>
          <w:rFonts w:hint="eastAsia" w:ascii="Times New Roman" w:hAnsi="Times New Roman" w:cs="Courier New"/>
          <w:sz w:val="24"/>
          <w:szCs w:val="24"/>
        </w:rPr>
        <w:t xml:space="preserve">注：1.对于满足合同约定支付条件的，自收到发票后10个工作日内将资金支付到合同约定的供应商账户或供应商数字人民币账户。2.上级资金到位后，按照施工进度付款。</w:t>
      </w:r>
      <w:r>
        <w:rPr>
          <w:rFonts w:hint="eastAsia" w:ascii="宋体" w:hAnsi="宋体" w:cs="宋体"/>
          <w:color w:val="ff0000"/>
          <w:sz w:val="24"/>
          <w:szCs w:val="24"/>
        </w:rPr>
        <w:t xml:space="preserve">    </w:t>
      </w:r>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采购人可以采用数字人民币方式支付工程款。</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注：在签订合同时，中标人明确表示无需预付款或者主动要求降低预付款比例的金额，采购人可不适用预付款规定。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12.4.2 进度付款申请单的编制</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关于进度付款申请单编制的约定：</w:t>
      </w:r>
      <w:r>
        <w:rPr>
          <w:rFonts w:hint="eastAsia" w:ascii="宋体" w:hAnsi="宋体" w:cs="宋体"/>
          <w:color w:val="000000"/>
          <w:sz w:val="24"/>
          <w:szCs w:val="24"/>
          <w:u w:val="single"/>
        </w:rPr>
        <w:t xml:space="preserve">按付款节点，经双方审核同意后支付</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12.4.3 进度付款申请单的提交</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（1）单价合同进度付款申请单提交的约定：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（2）总价合同进度付款申请单提交的约定：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（3）其他价格形式合同进度付款申请单提交的约定：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12.4.4 进度款审核和支付</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（1）监理人审查并报送发包人的期限：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84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发包人完成审批并签发进度款支付证书的期限：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（2）发包人支付进度款的期限：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84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发包人逾期支付进度款的违约金的计算方式：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70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12.4.6 支付分解表的编制</w:t>
      </w:r>
      <w:r/>
    </w:p>
    <w:p>
      <w:pPr>
        <w:ind w:left="4664" w:hanging="408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（1）总价合同支付分解表的编制与审批：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（2）单价合同的总价项目支付分解表的编制与审批：</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557" w:name="_Toc292559929"/>
      <w:r/>
      <w:bookmarkStart w:id="558" w:name="_Toc292559424"/>
      <w:r/>
      <w:bookmarkStart w:id="559" w:name="_Toc296346720"/>
      <w:r/>
      <w:bookmarkStart w:id="560" w:name="_Toc297120519"/>
      <w:r/>
      <w:bookmarkStart w:id="561" w:name="_Toc296891047"/>
      <w:r/>
      <w:bookmarkStart w:id="562" w:name="_Toc303539172"/>
      <w:r/>
      <w:bookmarkStart w:id="563" w:name="_Toc296347218"/>
      <w:r/>
      <w:bookmarkStart w:id="564" w:name="_Toc7666"/>
      <w:r/>
      <w:bookmarkStart w:id="565" w:name="_Toc300935015"/>
      <w:r/>
      <w:bookmarkStart w:id="566" w:name="_Toc304295593"/>
      <w:r/>
      <w:bookmarkStart w:id="567" w:name="_Toc297216223"/>
      <w:r/>
      <w:bookmarkStart w:id="568" w:name="_Toc296503219"/>
      <w:r/>
      <w:bookmarkStart w:id="569" w:name="_Toc297048405"/>
      <w:r/>
      <w:bookmarkStart w:id="570" w:name="_Toc296891259"/>
      <w:r/>
      <w:bookmarkStart w:id="571" w:name="_Toc296944558"/>
      <w:r/>
      <w:bookmarkStart w:id="572" w:name="_Toc312678053"/>
      <w:r/>
      <w:bookmarkStart w:id="573" w:name="_Toc297123564"/>
      <w:r>
        <w:rPr>
          <w:rFonts w:hint="eastAsia" w:ascii="宋体" w:hAnsi="宋体" w:cs="宋体"/>
          <w:color w:val="000000"/>
          <w:sz w:val="24"/>
          <w:szCs w:val="24"/>
        </w:rPr>
        <w:t xml:space="preserve">13. 验收和工程试车</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13.1 分部分项工程验收</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13.1.2监理人不能按时进行验收时，应提前</w:t>
      </w:r>
      <w:r>
        <w:rPr>
          <w:rFonts w:hint="eastAsia" w:ascii="宋体" w:hAnsi="宋体" w:cs="宋体"/>
          <w:color w:val="000000"/>
          <w:sz w:val="24"/>
          <w:szCs w:val="24"/>
          <w:u w:val="single"/>
        </w:rPr>
        <w:t xml:space="preserve">24</w:t>
      </w:r>
      <w:r>
        <w:rPr>
          <w:rFonts w:hint="eastAsia" w:ascii="宋体" w:hAnsi="宋体" w:cs="宋体"/>
          <w:color w:val="000000"/>
          <w:sz w:val="24"/>
          <w:szCs w:val="24"/>
        </w:rPr>
        <w:t xml:space="preserve">小时提交书面延期要求。</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关于延期最长不得超过：</w:t>
      </w:r>
      <w:r>
        <w:rPr>
          <w:rFonts w:hint="eastAsia" w:ascii="宋体" w:hAnsi="宋体" w:cs="宋体"/>
          <w:color w:val="000000"/>
          <w:sz w:val="24"/>
          <w:szCs w:val="24"/>
          <w:u w:val="single"/>
        </w:rPr>
        <w:t xml:space="preserve">48</w:t>
      </w:r>
      <w:r>
        <w:rPr>
          <w:rFonts w:hint="eastAsia" w:ascii="宋体" w:hAnsi="宋体" w:cs="宋体"/>
          <w:color w:val="000000"/>
          <w:sz w:val="24"/>
          <w:szCs w:val="24"/>
        </w:rPr>
        <w:t xml:space="preserve">小时。</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574" w:name="_Toc267251470"/>
      <w:r/>
      <w:bookmarkStart w:id="575" w:name="_Toc297216224"/>
      <w:r/>
      <w:bookmarkStart w:id="576" w:name="_Toc267251474"/>
      <w:r/>
      <w:bookmarkStart w:id="577" w:name="_Toc312678056"/>
      <w:r/>
      <w:bookmarkStart w:id="578" w:name="_Toc267251471"/>
      <w:r/>
      <w:bookmarkStart w:id="579" w:name="_Toc297048409"/>
      <w:r/>
      <w:bookmarkStart w:id="580" w:name="_Toc267251472"/>
      <w:r/>
      <w:bookmarkStart w:id="581" w:name="_Toc297120523"/>
      <w:r/>
      <w:bookmarkStart w:id="582" w:name="_Toc267251473"/>
      <w:r/>
      <w:bookmarkStart w:id="583" w:name="_Toc297123565"/>
      <w:r/>
      <w:bookmarkStart w:id="584" w:name="_Toc296347222"/>
      <w:r/>
      <w:bookmarkStart w:id="585" w:name="_Toc300935016"/>
      <w:r/>
      <w:bookmarkStart w:id="586" w:name="_Toc296944562"/>
      <w:r/>
      <w:bookmarkStart w:id="587" w:name="_Toc267251476"/>
      <w:r/>
      <w:bookmarkStart w:id="588" w:name="_Toc267251475"/>
      <w:r/>
      <w:bookmarkStart w:id="589" w:name="_Toc304295596"/>
      <w:r/>
      <w:bookmarkStart w:id="590" w:name="_Toc296891051"/>
      <w:r/>
      <w:bookmarkStart w:id="591" w:name="_Toc296891263"/>
      <w:r/>
      <w:bookmarkStart w:id="592" w:name="_Toc292559428"/>
      <w:r/>
      <w:bookmarkStart w:id="593" w:name="_Toc292559933"/>
      <w:r/>
      <w:bookmarkStart w:id="594" w:name="_Toc296346724"/>
      <w:r/>
      <w:bookmarkStart w:id="595" w:name="_Toc303539173"/>
      <w:r/>
      <w:bookmarkStart w:id="596" w:name="_Toc296503223"/>
      <w:r>
        <w:rPr>
          <w:rFonts w:hint="eastAsia" w:ascii="宋体" w:hAnsi="宋体" w:cs="宋体"/>
          <w:color w:val="000000"/>
          <w:sz w:val="24"/>
          <w:szCs w:val="24"/>
        </w:rPr>
        <w:t xml:space="preserve">13.2 竣工验收</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597" w:name="_Toc280868706"/>
      <w:r/>
      <w:bookmarkStart w:id="598" w:name="_Toc280868708"/>
      <w:r/>
      <w:bookmarkStart w:id="599" w:name="_Toc280868705"/>
      <w:r/>
      <w:bookmarkStart w:id="600" w:name="_Toc280868704"/>
      <w:r/>
      <w:bookmarkStart w:id="601" w:name="_Toc280868707"/>
      <w:r/>
      <w:bookmarkStart w:id="602" w:name="_Toc280868709"/>
      <w:r>
        <w:rPr>
          <w:rFonts w:hint="eastAsia" w:ascii="宋体" w:hAnsi="宋体" w:cs="宋体"/>
          <w:color w:val="000000"/>
          <w:sz w:val="24"/>
          <w:szCs w:val="24"/>
        </w:rPr>
        <w:t xml:space="preserve">13.2.2竣工验收程序</w:t>
      </w:r>
      <w:bookmarkEnd w:id="597"/>
      <w:r/>
      <w:bookmarkEnd w:id="598"/>
      <w:r/>
      <w:bookmarkEnd w:id="599"/>
      <w:r/>
      <w:bookmarkEnd w:id="600"/>
      <w:r/>
      <w:bookmarkEnd w:id="601"/>
      <w:r/>
      <w:bookmarkEnd w:id="602"/>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关于竣工验收程序的约定：</w:t>
      </w:r>
      <w:r>
        <w:rPr>
          <w:rFonts w:hint="eastAsia" w:ascii="宋体" w:hAnsi="宋体" w:cs="宋体"/>
          <w:color w:val="000000"/>
          <w:sz w:val="24"/>
          <w:szCs w:val="24"/>
          <w:u w:val="single"/>
        </w:rPr>
        <w:t xml:space="preserve">执行通用条款</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发包人不按照本项约定组织竣工验收、颁发工程接收证书的违约金的计算方法：</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13.2.5移交、接收全部与部分工程</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承包人向发包人移交工程的期限：</w:t>
      </w:r>
      <w:r>
        <w:rPr>
          <w:rFonts w:hint="eastAsia" w:ascii="宋体" w:hAnsi="宋体" w:cs="宋体"/>
          <w:color w:val="000000"/>
          <w:sz w:val="24"/>
          <w:szCs w:val="24"/>
          <w:u w:val="single"/>
        </w:rPr>
        <w:t xml:space="preserve">执行通用条款</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发包人未按本合同约定接收全部或部分工程的，违约金的计算方法为：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承包人未按时移交工程的，违约金的计算方法为：</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13.3 工程试车</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13.3.1 试车程序</w:t>
      </w:r>
      <w:r/>
    </w:p>
    <w:p>
      <w:pPr>
        <w:ind w:firstLine="84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工程试车内容：</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（1）单机无负荷试车费用由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（2）无负荷联动试车费用由</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承担。</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13.3.3 投料试车</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关于投料试车相关事项的约定：</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03" w:name="_Toc19992"/>
      <w:r>
        <w:rPr>
          <w:rFonts w:hint="eastAsia" w:ascii="宋体" w:hAnsi="宋体" w:cs="宋体"/>
          <w:color w:val="000000"/>
          <w:sz w:val="24"/>
          <w:szCs w:val="24"/>
        </w:rPr>
        <w:t xml:space="preserve">13.6 竣工退场</w:t>
      </w:r>
      <w:bookmarkEnd w:id="603"/>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13.6.1 竣工退场</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承包人完成竣工退场的期限：</w:t>
      </w:r>
      <w:r>
        <w:rPr>
          <w:rFonts w:hint="eastAsia" w:ascii="宋体" w:hAnsi="宋体" w:cs="宋体"/>
          <w:color w:val="000000"/>
          <w:sz w:val="24"/>
          <w:szCs w:val="24"/>
          <w:u w:val="single"/>
        </w:rPr>
        <w:t xml:space="preserve">工程完工验收合格后移交给发包人之日起</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04" w:name="_Toc19156"/>
      <w:r>
        <w:rPr>
          <w:rFonts w:hint="eastAsia" w:ascii="宋体" w:hAnsi="宋体" w:cs="宋体"/>
          <w:color w:val="000000"/>
          <w:sz w:val="24"/>
          <w:szCs w:val="24"/>
        </w:rPr>
        <w:t xml:space="preserve">14. 竣工结算</w:t>
      </w:r>
      <w:bookmarkEnd w:id="604"/>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14.1 竣工结算申请</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承包人提交竣工结算申请单的期限：</w:t>
      </w:r>
      <w:r>
        <w:rPr>
          <w:rFonts w:hint="eastAsia" w:ascii="宋体" w:hAnsi="宋体" w:cs="宋体"/>
          <w:color w:val="000000"/>
          <w:sz w:val="24"/>
          <w:szCs w:val="24"/>
          <w:u w:val="single"/>
        </w:rPr>
        <w:t xml:space="preserve">办妥竣工结算后7天内</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竣工结算申请单应包括的内容：</w:t>
      </w:r>
      <w:r>
        <w:rPr>
          <w:rFonts w:hint="eastAsia" w:ascii="宋体" w:hAnsi="宋体" w:cs="宋体"/>
          <w:color w:val="000000"/>
          <w:sz w:val="24"/>
          <w:szCs w:val="24"/>
          <w:u w:val="single"/>
        </w:rPr>
        <w:t xml:space="preserve">符合发包方付款要求的规定</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05" w:name="_Toc24521"/>
      <w:r>
        <w:rPr>
          <w:rFonts w:hint="eastAsia" w:ascii="宋体" w:hAnsi="宋体" w:cs="宋体"/>
          <w:color w:val="000000"/>
          <w:sz w:val="24"/>
          <w:szCs w:val="24"/>
        </w:rPr>
        <w:t xml:space="preserve">14.2 竣工结算审核</w:t>
      </w:r>
      <w:bookmarkEnd w:id="605"/>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发包人审批竣工付款申请单的期限：</w:t>
      </w:r>
      <w:r>
        <w:rPr>
          <w:rFonts w:hint="eastAsia" w:ascii="宋体" w:hAnsi="宋体" w:cs="宋体"/>
          <w:color w:val="000000"/>
          <w:sz w:val="24"/>
          <w:szCs w:val="24"/>
          <w:u w:val="single"/>
        </w:rPr>
        <w:t xml:space="preserve">自收到承包人付款申请单7天内</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发包人完成竣工付款的期限：</w:t>
      </w:r>
      <w:r>
        <w:rPr>
          <w:rFonts w:hint="eastAsia" w:ascii="宋体" w:hAnsi="宋体" w:cs="宋体"/>
          <w:color w:val="000000"/>
          <w:sz w:val="24"/>
          <w:szCs w:val="24"/>
          <w:u w:val="single"/>
        </w:rPr>
        <w:t xml:space="preserve">按本合同12.4中约定</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关于竣工付款证书异议部分复核的方式和程序：</w:t>
      </w:r>
      <w:r>
        <w:rPr>
          <w:rFonts w:hint="eastAsia" w:ascii="宋体" w:hAnsi="宋体" w:cs="宋体"/>
          <w:color w:val="000000"/>
          <w:sz w:val="24"/>
          <w:szCs w:val="24"/>
          <w:u w:val="single"/>
        </w:rPr>
        <w:t xml:space="preserve">由住建局相关部门认定</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14.4 最终结清</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14.4.1 最终结清申请单</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承包人提交最终结清申请单的份数：</w:t>
      </w:r>
      <w:r>
        <w:rPr>
          <w:rFonts w:hint="eastAsia" w:ascii="宋体" w:hAnsi="宋体" w:cs="宋体"/>
          <w:color w:val="000000"/>
          <w:sz w:val="24"/>
          <w:szCs w:val="24"/>
          <w:u w:val="single"/>
        </w:rPr>
        <w:t xml:space="preserve">3份</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承包人提交最终结算申请单的期限：</w:t>
      </w:r>
      <w:r>
        <w:rPr>
          <w:rFonts w:hint="eastAsia" w:ascii="宋体" w:hAnsi="宋体" w:cs="宋体"/>
          <w:color w:val="000000"/>
          <w:sz w:val="24"/>
          <w:szCs w:val="24"/>
          <w:u w:val="single"/>
        </w:rPr>
        <w:t xml:space="preserve">竣工验收合格之日起30天内</w:t>
      </w:r>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14.4.2 最终结清证书和支付</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（1）发包人完成最终结清申请单的审批并颁发最终结清证书的期限：</w:t>
      </w:r>
      <w:r>
        <w:rPr>
          <w:rFonts w:hint="eastAsia" w:ascii="宋体" w:hAnsi="宋体" w:cs="宋体"/>
          <w:color w:val="000000"/>
          <w:sz w:val="24"/>
          <w:szCs w:val="24"/>
          <w:u w:val="single"/>
        </w:rPr>
        <w:t xml:space="preserve">按本合同通用条款</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（2）发包人完成支付的期限：</w:t>
      </w:r>
      <w:r>
        <w:rPr>
          <w:rFonts w:hint="eastAsia" w:ascii="宋体" w:hAnsi="宋体" w:cs="宋体"/>
          <w:color w:val="000000"/>
          <w:sz w:val="24"/>
          <w:szCs w:val="24"/>
          <w:u w:val="single"/>
        </w:rPr>
        <w:t xml:space="preserve">按本合同专用条款12.4中约定</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06" w:name="_Toc267251489"/>
      <w:r/>
      <w:bookmarkStart w:id="607" w:name="_Toc267251484"/>
      <w:r/>
      <w:bookmarkStart w:id="608" w:name="_Toc267251509"/>
      <w:r/>
      <w:bookmarkStart w:id="609" w:name="_Toc267251496"/>
      <w:r/>
      <w:bookmarkStart w:id="610" w:name="_Toc267251491"/>
      <w:r/>
      <w:bookmarkStart w:id="611" w:name="_Toc267251488"/>
      <w:r/>
      <w:bookmarkStart w:id="612" w:name="_Toc267251483"/>
      <w:r/>
      <w:bookmarkStart w:id="613" w:name="_Toc267251510"/>
      <w:r/>
      <w:bookmarkStart w:id="614" w:name="_Toc267251508"/>
      <w:r/>
      <w:bookmarkStart w:id="615" w:name="_Toc267251486"/>
      <w:r/>
      <w:bookmarkStart w:id="616" w:name="_Toc267251503"/>
      <w:r/>
      <w:bookmarkStart w:id="617" w:name="_Toc267251513"/>
      <w:r/>
      <w:bookmarkStart w:id="618" w:name="_Toc267251495"/>
      <w:r/>
      <w:bookmarkStart w:id="619" w:name="_Toc267251501"/>
      <w:r/>
      <w:bookmarkStart w:id="620" w:name="_Toc267251482"/>
      <w:r/>
      <w:bookmarkStart w:id="621" w:name="_Toc267251493"/>
      <w:r/>
      <w:bookmarkStart w:id="622" w:name="_Toc267251506"/>
      <w:r/>
      <w:bookmarkStart w:id="623" w:name="_Toc267251502"/>
      <w:r/>
      <w:bookmarkStart w:id="624" w:name="_Toc267251499"/>
      <w:r/>
      <w:bookmarkStart w:id="625" w:name="_Toc267251507"/>
      <w:r/>
      <w:bookmarkStart w:id="626" w:name="_Toc267251492"/>
      <w:r/>
      <w:bookmarkStart w:id="627" w:name="_Toc267251514"/>
      <w:r/>
      <w:bookmarkStart w:id="628" w:name="_Toc267251494"/>
      <w:r/>
      <w:bookmarkStart w:id="629" w:name="_Toc267251511"/>
      <w:r/>
      <w:bookmarkStart w:id="630" w:name="_Toc267251497"/>
      <w:r/>
      <w:bookmarkStart w:id="631" w:name="_Toc10077"/>
      <w:r/>
      <w:bookmarkStart w:id="632" w:name="_Toc267251498"/>
      <w:r/>
      <w:bookmarkStart w:id="633" w:name="_Toc267251490"/>
      <w:r/>
      <w:bookmarkStart w:id="634" w:name="_Toc267251485"/>
      <w:r/>
      <w:bookmarkStart w:id="635" w:name="_Toc267251515"/>
      <w:r/>
      <w:bookmarkStart w:id="636" w:name="_Toc267251504"/>
      <w:r>
        <w:rPr>
          <w:rFonts w:hint="eastAsia" w:ascii="宋体" w:hAnsi="宋体" w:cs="宋体"/>
          <w:color w:val="000000"/>
          <w:sz w:val="24"/>
          <w:szCs w:val="24"/>
        </w:rPr>
        <w:t xml:space="preserve">15. 缺陷责任期与保修</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15.2缺陷责任期</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缺陷责任期的具体期限：</w:t>
      </w:r>
      <w:r>
        <w:rPr>
          <w:rFonts w:hint="eastAsia" w:ascii="宋体" w:hAnsi="宋体" w:cs="宋体"/>
          <w:color w:val="000000"/>
          <w:sz w:val="24"/>
          <w:szCs w:val="24"/>
          <w:u w:val="single"/>
        </w:rPr>
        <w:t xml:space="preserve">自竣工验收合格之日起24个月</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37" w:name="_Toc1397"/>
      <w:r>
        <w:rPr>
          <w:rFonts w:hint="eastAsia" w:ascii="宋体" w:hAnsi="宋体" w:cs="宋体"/>
          <w:color w:val="000000"/>
          <w:sz w:val="24"/>
          <w:szCs w:val="24"/>
        </w:rPr>
        <w:t xml:space="preserve">15.3 质量保证金</w:t>
      </w:r>
      <w:bookmarkEnd w:id="637"/>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关于是否扣留质量保证金的约定：在工程项目竣工前，承包人按专用合同条款第3.7条提供履约担保的，发包人不得同时预留工程质量保证金。</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38" w:name="_Toc13346"/>
      <w:r>
        <w:rPr>
          <w:rFonts w:hint="eastAsia" w:ascii="宋体" w:hAnsi="宋体" w:cs="宋体"/>
          <w:color w:val="000000"/>
          <w:sz w:val="24"/>
          <w:szCs w:val="24"/>
        </w:rPr>
        <w:t xml:space="preserve">15.3.1 承包人提供质量保证金的方式</w:t>
      </w:r>
      <w:bookmarkEnd w:id="638"/>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质量保证金采用以下第</w:t>
      </w:r>
      <w:r>
        <w:rPr>
          <w:rFonts w:hint="eastAsia" w:ascii="宋体" w:hAnsi="宋体" w:cs="宋体"/>
          <w:color w:val="000000"/>
          <w:sz w:val="24"/>
          <w:szCs w:val="24"/>
          <w:u w:val="single"/>
        </w:rPr>
        <w:t xml:space="preserve"> （1）  </w:t>
      </w:r>
      <w:r>
        <w:rPr>
          <w:rFonts w:hint="eastAsia" w:ascii="宋体" w:hAnsi="宋体" w:cs="宋体"/>
          <w:color w:val="000000"/>
          <w:sz w:val="24"/>
          <w:szCs w:val="24"/>
        </w:rPr>
        <w:t xml:space="preserve">种方式：</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（1）质量保证金保函，保证金额为：</w:t>
      </w:r>
      <w:r>
        <w:rPr>
          <w:rFonts w:hint="eastAsia" w:ascii="宋体" w:hAnsi="宋体" w:cs="宋体"/>
          <w:color w:val="000000"/>
          <w:sz w:val="24"/>
          <w:szCs w:val="24"/>
          <w:u w:val="single"/>
        </w:rPr>
        <w:t xml:space="preserve">按本合同专用条款12.4约定</w:t>
      </w:r>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%的工程款；</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（3）其他方式：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39" w:name="_Toc22248"/>
      <w:r>
        <w:rPr>
          <w:rFonts w:hint="eastAsia" w:ascii="宋体" w:hAnsi="宋体" w:cs="宋体"/>
          <w:color w:val="000000"/>
          <w:sz w:val="24"/>
          <w:szCs w:val="24"/>
        </w:rPr>
        <w:t xml:space="preserve">15.3.2 质量保证金的扣留</w:t>
      </w:r>
      <w:bookmarkEnd w:id="639"/>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质量保证金的扣留采取以下第</w:t>
      </w:r>
      <w:r>
        <w:rPr>
          <w:rFonts w:hint="eastAsia" w:ascii="宋体" w:hAnsi="宋体" w:cs="宋体"/>
          <w:color w:val="000000"/>
          <w:sz w:val="24"/>
          <w:szCs w:val="24"/>
          <w:u w:val="single"/>
        </w:rPr>
        <w:t xml:space="preserve">（2）</w:t>
      </w:r>
      <w:r>
        <w:rPr>
          <w:rFonts w:hint="eastAsia" w:ascii="宋体" w:hAnsi="宋体" w:cs="宋体"/>
          <w:color w:val="000000"/>
          <w:sz w:val="24"/>
          <w:szCs w:val="24"/>
        </w:rPr>
        <w:t xml:space="preserve">种方式：</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（1）在支付工程进度款时逐次扣留，在此情形下，质量保证金的计算基数不包括预付款的支付、扣回以及价格调整的金额；</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（2）其他扣留方式：</w:t>
      </w:r>
      <w:r>
        <w:rPr>
          <w:rFonts w:hint="eastAsia" w:ascii="宋体" w:hAnsi="宋体" w:cs="宋体"/>
          <w:color w:val="000000"/>
          <w:sz w:val="24"/>
          <w:szCs w:val="24"/>
          <w:u w:val="single"/>
        </w:rPr>
        <w:t xml:space="preserve">按本合同专用条款12.4约定</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关于质量保证金的补充约定：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15.4保修</w:t>
      </w:r>
      <w:r/>
    </w:p>
    <w:p>
      <w:pPr>
        <w:ind w:firstLine="546"/>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15.4.1 保修责任</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工程保修期为：</w:t>
      </w:r>
      <w:r>
        <w:rPr>
          <w:rFonts w:hint="eastAsia" w:ascii="宋体" w:hAnsi="宋体" w:cs="宋体"/>
          <w:color w:val="000000"/>
          <w:sz w:val="24"/>
          <w:szCs w:val="24"/>
          <w:u w:val="single"/>
        </w:rPr>
        <w:t xml:space="preserve">详见附件</w:t>
      </w:r>
      <w:r>
        <w:rPr>
          <w:rFonts w:hint="eastAsia" w:ascii="宋体" w:hAnsi="宋体" w:cs="宋体"/>
          <w:color w:val="000000"/>
          <w:sz w:val="24"/>
          <w:szCs w:val="24"/>
        </w:rPr>
        <w:t xml:space="preserve">。</w:t>
      </w:r>
      <w:r/>
    </w:p>
    <w:p>
      <w:pPr>
        <w:ind w:firstLine="546"/>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15.4.3 修复通知</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承包人收到保修通知并到达工程现场的合理时间：</w:t>
      </w:r>
      <w:r>
        <w:rPr>
          <w:rFonts w:hint="eastAsia" w:ascii="宋体" w:hAnsi="宋体" w:cs="宋体"/>
          <w:color w:val="000000"/>
          <w:sz w:val="24"/>
          <w:szCs w:val="24"/>
          <w:u w:val="single"/>
        </w:rPr>
        <w:t xml:space="preserve">7天内</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0" w:name="_Toc280868717"/>
      <w:r/>
      <w:bookmarkStart w:id="641" w:name="_Toc280868718"/>
      <w:r/>
      <w:bookmarkStart w:id="642" w:name="_Toc3579"/>
      <w:r>
        <w:rPr>
          <w:rFonts w:hint="eastAsia" w:ascii="宋体" w:hAnsi="宋体" w:cs="宋体"/>
          <w:color w:val="000000"/>
          <w:sz w:val="24"/>
          <w:szCs w:val="24"/>
        </w:rPr>
        <w:t xml:space="preserve">16. 违约</w:t>
      </w:r>
      <w:bookmarkEnd w:id="640"/>
      <w:r/>
      <w:bookmarkEnd w:id="641"/>
      <w:r/>
      <w:bookmarkEnd w:id="642"/>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3" w:name="_Toc29507"/>
      <w:r>
        <w:rPr>
          <w:rFonts w:hint="eastAsia" w:ascii="宋体" w:hAnsi="宋体" w:cs="宋体"/>
          <w:color w:val="000000"/>
          <w:sz w:val="24"/>
          <w:szCs w:val="24"/>
        </w:rPr>
        <w:t xml:space="preserve">16.1 发包人违约</w:t>
      </w:r>
      <w:bookmarkEnd w:id="643"/>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16.1.1发包人违约的情形</w:t>
      </w:r>
      <w:r/>
    </w:p>
    <w:p>
      <w:pPr>
        <w:ind w:left="840" w:hanging="84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发包人违约的其他情形：</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left="1400" w:hanging="140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    16.1.2 发包人违约的责任</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发包人违约责任的承担方式和计算方法：</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（1）因发包人原因未能在计划开工日期前7天内下达开工通知的违约责任：</w:t>
      </w:r>
      <w:r>
        <w:rPr>
          <w:rFonts w:hint="eastAsia" w:ascii="宋体" w:hAnsi="宋体" w:cs="宋体"/>
          <w:color w:val="000000"/>
          <w:sz w:val="24"/>
          <w:szCs w:val="24"/>
          <w:u w:val="single"/>
        </w:rPr>
        <w:t xml:space="preserve">本条不予适用</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（2）因发包人原因未能按合同约定支付合同价款的违约责任：</w:t>
      </w:r>
      <w:r>
        <w:rPr>
          <w:rFonts w:hint="eastAsia" w:ascii="宋体" w:hAnsi="宋体" w:cs="宋体"/>
          <w:color w:val="000000"/>
          <w:sz w:val="24"/>
          <w:szCs w:val="24"/>
          <w:u w:val="single"/>
        </w:rPr>
        <w:t xml:space="preserve">本条不予适用</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（3）发包人违反第10.1款〔变更的范围〕第（2）项约定，自行实施被取消的工作或转由他人实施的违约责任：</w:t>
      </w:r>
      <w:r>
        <w:rPr>
          <w:rFonts w:hint="eastAsia" w:ascii="宋体" w:hAnsi="宋体" w:cs="宋体"/>
          <w:color w:val="000000"/>
          <w:sz w:val="24"/>
          <w:szCs w:val="24"/>
          <w:u w:val="single"/>
        </w:rPr>
        <w:t xml:space="preserve">本条不予适用</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szCs w:val="24"/>
          <w:u w:val="single"/>
        </w:rPr>
        <w:t xml:space="preserve">本条不予适用</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（5）因发包人违反合同约定造成暂停施工的违约责任：</w:t>
      </w:r>
      <w:r>
        <w:rPr>
          <w:rFonts w:hint="eastAsia" w:ascii="宋体" w:hAnsi="宋体" w:cs="宋体"/>
          <w:color w:val="000000"/>
          <w:sz w:val="24"/>
          <w:szCs w:val="24"/>
          <w:u w:val="single"/>
        </w:rPr>
        <w:t xml:space="preserve">本条不予适用</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（6）发包人无正当理由没有在约定期限内发出复工指示，导致承包人无法复工的违约责任：</w:t>
      </w:r>
      <w:r>
        <w:rPr>
          <w:rFonts w:hint="eastAsia" w:ascii="宋体" w:hAnsi="宋体" w:cs="宋体"/>
          <w:color w:val="000000"/>
          <w:sz w:val="24"/>
          <w:szCs w:val="24"/>
          <w:u w:val="single"/>
        </w:rPr>
        <w:t xml:space="preserve">本条不予适用</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（7）其他：</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16.1.3 因发包人违约解除合同</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承包人按16.1.1项〔发包人违约的情形〕约定暂停施工满</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天后发包人仍不纠正其违约行为并致使合同目的不能实现的，承包人有权解除合同。</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4" w:name="_Toc21686"/>
      <w:r>
        <w:rPr>
          <w:rFonts w:hint="eastAsia" w:ascii="宋体" w:hAnsi="宋体" w:cs="宋体"/>
          <w:color w:val="000000"/>
          <w:sz w:val="24"/>
          <w:szCs w:val="24"/>
        </w:rPr>
        <w:t xml:space="preserve">16.2 承包人违约</w:t>
      </w:r>
      <w:bookmarkEnd w:id="644"/>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16.2.1 承包人违约的情形</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承包人违约的其他情形：</w:t>
      </w:r>
      <w:r>
        <w:rPr>
          <w:rFonts w:hint="eastAsia" w:ascii="宋体" w:hAnsi="宋体" w:cs="宋体"/>
          <w:color w:val="000000"/>
          <w:sz w:val="24"/>
          <w:szCs w:val="24"/>
          <w:u w:val="single"/>
        </w:rPr>
        <w:t xml:space="preserve">按专用合同补充条款执行。</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16.2.2承包人违约的责任</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承包人违约责任的承担方式和计算方法：</w:t>
      </w:r>
      <w:r>
        <w:rPr>
          <w:rFonts w:hint="eastAsia" w:ascii="宋体" w:hAnsi="宋体" w:cs="宋体"/>
          <w:color w:val="000000"/>
          <w:sz w:val="24"/>
          <w:szCs w:val="24"/>
          <w:u w:val="single"/>
        </w:rPr>
        <w:t xml:space="preserve">按专用合同补充条款执行。</w:t>
      </w:r>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16.2.3 因承包人违约解除合同</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关于承包人违约解除合同的特别约定：</w:t>
      </w:r>
      <w:r>
        <w:rPr>
          <w:rFonts w:hint="eastAsia" w:ascii="宋体" w:hAnsi="宋体" w:cs="宋体"/>
          <w:color w:val="000000"/>
          <w:sz w:val="24"/>
          <w:szCs w:val="24"/>
          <w:u w:val="single"/>
        </w:rPr>
        <w:t xml:space="preserve">（1）发包人与承包人协商一致，可以解除合同。（2）承包人将其承包的全部工程转包给他人或者肢解以后以分包的名义分别转包给他人，发包人有权解除合同。（3）有下列情形之一的，发包人承包人可以解除合同：a、因不可抗力致使合同无法履行，双方均可以解除合同；b、因重大政策调整、人力不可抗力及发包人原因导致工程停建、缓建，使合同不能继续履行，双方可以签订工程停工、缓建协议，或终止本合同。发包人给予工期延期，不承担延</w:t>
      </w:r>
      <w:r>
        <w:rPr>
          <w:rFonts w:hint="eastAsia" w:ascii="宋体" w:hAnsi="宋体" w:cs="宋体"/>
          <w:color w:val="000000"/>
          <w:sz w:val="24"/>
          <w:szCs w:val="24"/>
          <w:u w:val="single"/>
        </w:rPr>
        <w:t xml:space="preserve">期导致的各种费用。c、因一方违约致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w:t>
      </w:r>
      <w:r>
        <w:rPr>
          <w:rFonts w:hint="eastAsia" w:ascii="宋体" w:hAnsi="宋体" w:cs="宋体"/>
          <w:color w:val="000000"/>
          <w:sz w:val="24"/>
          <w:szCs w:val="24"/>
          <w:u w:val="single"/>
        </w:rPr>
        <w:t xml:space="preserve">合同有争议的，按本合同关于争议的约定处理。（6）因任何原因解除合同的，合同解除后，承包人均须妥善做好已完成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包括按合同规定支付违约金）。</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发包人解除合同的，均不免除合同期间内延误工期的违约责任</w:t>
      </w:r>
      <w:r>
        <w:rPr>
          <w:rFonts w:hint="eastAsia" w:ascii="宋体" w:hAnsi="宋体" w:cs="宋体"/>
          <w:color w:val="000000"/>
          <w:sz w:val="24"/>
          <w:szCs w:val="24"/>
        </w:rPr>
        <w:t xml:space="preserve">。</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若承包人违约，发包人选择继续履行的，按照本合同相关约定执行</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szCs w:val="24"/>
          <w:u w:val="single"/>
        </w:rPr>
        <w:t xml:space="preserve">已包含在合同价款中，合同解除后，不影响双方在合同中约定的结算和清理条款的效力</w:t>
      </w:r>
      <w:r>
        <w:rPr>
          <w:rFonts w:hint="eastAsia" w:ascii="宋体" w:hAnsi="宋体" w:cs="宋体"/>
          <w:color w:val="000000"/>
          <w:sz w:val="24"/>
          <w:szCs w:val="24"/>
        </w:rPr>
        <w:t xml:space="preserve">。</w:t>
      </w:r>
      <w:r/>
    </w:p>
    <w:p>
      <w:pPr>
        <w:ind w:firstLine="480"/>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5" w:name="_Toc2669"/>
      <w:r>
        <w:rPr>
          <w:rFonts w:hint="eastAsia" w:ascii="宋体" w:hAnsi="宋体" w:cs="宋体"/>
          <w:color w:val="000000"/>
          <w:sz w:val="24"/>
          <w:szCs w:val="24"/>
        </w:rPr>
        <w:t xml:space="preserve">17. 不可抗力</w:t>
      </w:r>
      <w:bookmarkEnd w:id="645"/>
      <w:r>
        <w:rPr>
          <w:rFonts w:hint="eastAsia" w:ascii="宋体" w:hAnsi="宋体" w:cs="宋体"/>
          <w:color w:val="000000"/>
          <w:sz w:val="24"/>
          <w:szCs w:val="24"/>
        </w:rPr>
        <w:t xml:space="preserve"> </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17.1 不可抗力的确认</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除通用合同条款约定的不可抗力事件之外，视为不可抗力的其他情形：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6" w:name="_Toc28999"/>
      <w:r>
        <w:rPr>
          <w:rFonts w:hint="eastAsia" w:ascii="宋体" w:hAnsi="宋体" w:cs="宋体"/>
          <w:color w:val="000000"/>
          <w:sz w:val="24"/>
          <w:szCs w:val="24"/>
        </w:rPr>
        <w:t xml:space="preserve">17.4 因不可抗力解除合同</w:t>
      </w:r>
      <w:bookmarkEnd w:id="646"/>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合同解除后，发包人应在商定或确定发包人应支付款项后</w:t>
      </w:r>
      <w:r>
        <w:rPr>
          <w:rFonts w:hint="eastAsia" w:ascii="宋体" w:hAnsi="宋体" w:cs="宋体"/>
          <w:color w:val="000000"/>
          <w:sz w:val="24"/>
          <w:szCs w:val="24"/>
          <w:u w:val="single"/>
        </w:rPr>
        <w:t xml:space="preserve">30</w:t>
      </w:r>
      <w:r>
        <w:rPr>
          <w:rFonts w:hint="eastAsia" w:ascii="宋体" w:hAnsi="宋体" w:cs="宋体"/>
          <w:color w:val="000000"/>
          <w:sz w:val="24"/>
          <w:szCs w:val="24"/>
        </w:rPr>
        <w:t xml:space="preserve">天内完成款项的支付。</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7" w:name="_Toc8743"/>
      <w:r>
        <w:rPr>
          <w:rFonts w:hint="eastAsia" w:ascii="宋体" w:hAnsi="宋体" w:cs="宋体"/>
          <w:color w:val="000000"/>
          <w:sz w:val="24"/>
          <w:szCs w:val="24"/>
        </w:rPr>
        <w:t xml:space="preserve">18. 保险</w:t>
      </w:r>
      <w:bookmarkEnd w:id="647"/>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18.1 工程保险</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关于工程保险的特别约定：</w:t>
      </w:r>
      <w:r>
        <w:rPr>
          <w:rFonts w:hint="eastAsia" w:ascii="宋体" w:hAnsi="宋体" w:cs="宋体"/>
          <w:color w:val="000000"/>
          <w:sz w:val="24"/>
          <w:szCs w:val="24"/>
          <w:u w:val="single"/>
        </w:rPr>
        <w:t xml:space="preserve">供应商自行确定（如行业有规定，从其规定）</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8" w:name="_Toc9966"/>
      <w:r>
        <w:rPr>
          <w:rFonts w:hint="eastAsia" w:ascii="宋体" w:hAnsi="宋体" w:cs="宋体"/>
          <w:color w:val="000000"/>
          <w:sz w:val="24"/>
          <w:szCs w:val="24"/>
        </w:rPr>
        <w:t xml:space="preserve">18.3 其他保险</w:t>
      </w:r>
      <w:bookmarkEnd w:id="648"/>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关于其他保险的约定：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承包人是否应为其施工设备等办理财产保险：</w:t>
      </w:r>
      <w:r>
        <w:rPr>
          <w:rFonts w:hint="eastAsia" w:ascii="宋体" w:hAnsi="宋体" w:cs="宋体"/>
          <w:color w:val="000000"/>
          <w:sz w:val="24"/>
          <w:szCs w:val="24"/>
          <w:u w:val="single"/>
        </w:rPr>
        <w:t xml:space="preserve">承包人负责办理承包人在施工现场人员生命财产、现场各种施工用设施、设备、材料的保险，并支付相应费用</w:t>
      </w:r>
      <w:r>
        <w:rPr>
          <w:rFonts w:hint="eastAsia" w:ascii="宋体" w:hAnsi="宋体" w:cs="宋体"/>
          <w:color w:val="000000"/>
          <w:sz w:val="24"/>
          <w:szCs w:val="24"/>
        </w:rPr>
        <w:t xml:space="preserve">。</w:t>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18.7 通知义务</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关于变更保险合同时的通知义务的约定：</w:t>
      </w:r>
      <w:r>
        <w:rPr>
          <w:rFonts w:hint="eastAsia" w:ascii="宋体" w:hAnsi="宋体" w:cs="宋体"/>
          <w:color w:val="000000"/>
          <w:sz w:val="24"/>
          <w:szCs w:val="24"/>
          <w:u w:val="single"/>
        </w:rPr>
        <w:t xml:space="preserve">由于人力不可抗拒的自然灾害原因造成的经济损失， 由发包人向其投保的保险公司索赔有关经济损失， 资料由承包人负责整理， 并保护好现场， 承包人应接受保险公司的承赔额不得有异议</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18.8.因承包人原因造成的任何事故（包括第三方人员在内），所造成依法应该支付的损失赔偿费， 抚恤费和法律责任均应由承包人负责</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u w:val="single"/>
        </w:rPr>
        <w:t xml:space="preserve">18.9.发包人对任何雇员的意外或伤亡，不论该人是受雇于承包人或其分包人，皆不负任何法律上的赔偿责任，承包人须保障发包人免负任何有关的索偿、要求、诉讼、成本、费用和支出 </w:t>
      </w:r>
      <w:r>
        <w:rPr>
          <w:rFonts w:hint="eastAsia" w:ascii="宋体" w:hAnsi="宋体" w:cs="宋体"/>
          <w:color w:val="000000"/>
          <w:sz w:val="24"/>
          <w:szCs w:val="24"/>
        </w:rPr>
        <w:t xml:space="preserve">。</w:t>
      </w:r>
      <w:r/>
    </w:p>
    <w:p>
      <w:pPr>
        <w:keepLines/>
        <w:keepNex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49" w:name="_Toc15191"/>
      <w:r>
        <w:rPr>
          <w:rFonts w:hint="eastAsia" w:ascii="宋体" w:hAnsi="宋体" w:cs="宋体"/>
          <w:color w:val="000000"/>
          <w:sz w:val="24"/>
          <w:szCs w:val="24"/>
        </w:rPr>
        <w:t xml:space="preserve">19. 争议解决</w:t>
      </w:r>
      <w:bookmarkEnd w:id="649"/>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50" w:name="_Toc6927"/>
      <w:r>
        <w:rPr>
          <w:rFonts w:hint="eastAsia" w:ascii="宋体" w:hAnsi="宋体" w:cs="宋体"/>
          <w:color w:val="000000"/>
          <w:sz w:val="24"/>
          <w:szCs w:val="24"/>
        </w:rPr>
        <w:t xml:space="preserve">19.1 争议评审</w:t>
      </w:r>
      <w:bookmarkEnd w:id="650"/>
      <w:r/>
      <w:r/>
    </w:p>
    <w:p>
      <w:pPr>
        <w:ind w:firstLine="42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合同当事人是否同意将工程争议提交争议评审小组决定：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51" w:name="_Toc21891"/>
      <w:r>
        <w:rPr>
          <w:rFonts w:hint="eastAsia" w:ascii="宋体" w:hAnsi="宋体" w:cs="宋体"/>
          <w:color w:val="000000"/>
          <w:sz w:val="24"/>
          <w:szCs w:val="24"/>
        </w:rPr>
        <w:t xml:space="preserve">19.2 争议评审小组的确定</w:t>
      </w:r>
      <w:bookmarkEnd w:id="651"/>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争议评审小组成员的确定：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选定争议评审员的期限：</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争议评审小组成员的报酬承担方式：</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其他事项的约定：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52" w:name="_Toc18435"/>
      <w:r>
        <w:rPr>
          <w:rFonts w:hint="eastAsia" w:ascii="宋体" w:hAnsi="宋体" w:cs="宋体"/>
          <w:color w:val="000000"/>
          <w:sz w:val="24"/>
          <w:szCs w:val="24"/>
        </w:rPr>
        <w:t xml:space="preserve">19.3 争议评审小组的决定</w:t>
      </w:r>
      <w:bookmarkEnd w:id="652"/>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合同当事人关于本项的约定：</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bookmarkStart w:id="653" w:name="_Toc16093"/>
      <w:r>
        <w:rPr>
          <w:rFonts w:hint="eastAsia" w:ascii="宋体" w:hAnsi="宋体" w:cs="宋体"/>
          <w:color w:val="000000"/>
          <w:sz w:val="24"/>
          <w:szCs w:val="24"/>
        </w:rPr>
        <w:t xml:space="preserve">19.4仲裁或诉讼</w:t>
      </w:r>
      <w:bookmarkEnd w:id="653"/>
      <w:r/>
      <w:r/>
    </w:p>
    <w:p>
      <w:pPr>
        <w:ind w:firstLine="56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合同及合同有关事项发生的争议，按下列第</w:t>
      </w:r>
      <w:r>
        <w:rPr>
          <w:rFonts w:hint="eastAsia" w:ascii="宋体" w:hAnsi="宋体" w:cs="宋体"/>
          <w:color w:val="000000"/>
          <w:sz w:val="24"/>
          <w:szCs w:val="24"/>
          <w:u w:val="single"/>
        </w:rPr>
        <w:t xml:space="preserve">（2）</w:t>
      </w:r>
      <w:r>
        <w:rPr>
          <w:rFonts w:hint="eastAsia" w:ascii="宋体" w:hAnsi="宋体" w:cs="宋体"/>
          <w:color w:val="000000"/>
          <w:sz w:val="24"/>
          <w:szCs w:val="24"/>
        </w:rPr>
        <w:t xml:space="preserve">种方式解决：</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（1）向</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仲裁委员会申请仲裁；</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（2）向</w:t>
      </w:r>
      <w:r>
        <w:rPr>
          <w:rFonts w:hint="eastAsia" w:ascii="宋体" w:hAnsi="宋体" w:cs="宋体"/>
          <w:color w:val="000000"/>
          <w:sz w:val="24"/>
          <w:szCs w:val="24"/>
          <w:u w:val="single"/>
        </w:rPr>
        <w:t xml:space="preserve">发包人所在地</w:t>
      </w:r>
      <w:r>
        <w:rPr>
          <w:rFonts w:hint="eastAsia" w:ascii="宋体" w:hAnsi="宋体" w:cs="宋体"/>
          <w:color w:val="000000"/>
          <w:sz w:val="24"/>
          <w:szCs w:val="24"/>
        </w:rPr>
        <w:t xml:space="preserve">人民法院起诉。</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发生争议后，除非出现下列情况的，双方都应继续履行合同，保持施工连续，保护好已完成工程：</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a.单方违约导致合同确已无法履行，双方协议停止施工；</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b.调解要求停止施工，且为双方接受；</w:t>
      </w:r>
      <w:r/>
    </w:p>
    <w:p>
      <w:pPr>
        <w:ind w:firstLine="560"/>
        <w:jc w:val="left"/>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c.法院要求停止施工</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21 补充条款</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责任，承包人应向发包人支付不低于合同金额2%的违约金；（三）承包人存在串通投标或弄虚作假行为，被行政监管部门查处并依法作出行政处罚的，不影响本合同违约责任履行，</w:t>
      </w:r>
      <w:r>
        <w:rPr>
          <w:rFonts w:hint="eastAsia" w:ascii="宋体" w:hAnsi="宋体" w:cs="宋体"/>
          <w:color w:val="000000"/>
          <w:sz w:val="24"/>
          <w:szCs w:val="24"/>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cs="宋体"/>
          <w:color w:val="000000"/>
          <w:sz w:val="24"/>
          <w:szCs w:val="24"/>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w:t>
      </w:r>
      <w:r>
        <w:rPr>
          <w:rFonts w:hint="eastAsia" w:ascii="宋体" w:hAnsi="宋体" w:cs="宋体"/>
          <w:color w:val="000000"/>
          <w:sz w:val="24"/>
          <w:szCs w:val="24"/>
        </w:rPr>
        <w:t xml:space="preserve">定的期限和方式支付合同价款；承包人承诺按照法律规定及合同约定组织完成工程施工，确保工程质量和安全，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时间内举证或其</w:t>
      </w:r>
      <w:r>
        <w:rPr>
          <w:rFonts w:hint="eastAsia" w:ascii="宋体" w:hAnsi="宋体" w:cs="宋体"/>
          <w:color w:val="000000"/>
          <w:sz w:val="24"/>
          <w:szCs w:val="24"/>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cs="宋体"/>
          <w:color w:val="000000"/>
          <w:sz w:val="24"/>
          <w:szCs w:val="24"/>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在施工中按要求履行到位。</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6. 本项目的项目经理，以及其他在过程中备案的所有人员，每天必须在岗在位。凡应到未到的，扣除相关人员 10000 元/人•次违约金。承包人需设立工程项目部，管理人员和工程技术人员应按响应</w:t>
      </w:r>
      <w:r>
        <w:rPr>
          <w:rFonts w:hint="eastAsia" w:ascii="宋体" w:hAnsi="宋体" w:cs="宋体"/>
          <w:color w:val="000000"/>
          <w:sz w:val="24"/>
          <w:szCs w:val="24"/>
        </w:rPr>
        <w:t xml:space="preserve">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元/天；③承包人未经发包人书面同意自行更换项目经理的，处以合同价的2%违约金，同</w:t>
      </w:r>
      <w:r>
        <w:rPr>
          <w:rFonts w:hint="eastAsia" w:ascii="宋体" w:hAnsi="宋体" w:cs="宋体"/>
          <w:color w:val="000000"/>
          <w:sz w:val="24"/>
          <w:szCs w:val="24"/>
        </w:rPr>
        <w:t xml:space="preserve">时扣除履约保证金的 2%；更换项目总工，处以合同价 1%的违约金，同时扣除履约保证金的 1%；④承包人私自将合同的全部或部分权利转让给其他人，或私自将合同的全部或部分义务转移给其他人， 扣除不超过合同价 2%的违约金，并追回违法所得，情节严重的，由相关部门按规定予以处罚；⑤承包人未经发包人和监理人批准，私自将已按合同约定进入施工场地的施工设备、临时设施、材料或工程设备撤离施工场地， 处以不超过合同价 2%的违约金；⑥承包人使用不合格材料或工程设备，工程质量达不到标准要求，又拒绝清除不合格工程，每一情形，将处</w:t>
      </w:r>
      <w:r>
        <w:rPr>
          <w:rFonts w:hint="eastAsia" w:ascii="宋体" w:hAnsi="宋体" w:cs="宋体"/>
          <w:color w:val="000000"/>
          <w:sz w:val="24"/>
          <w:szCs w:val="24"/>
        </w:rPr>
        <w:t xml:space="preserve">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投诉或上访，造成不良影响的；处以合同价的 5%违约金，同时扣除 5%的履约保证金；⑩在合同实施期间发现承包人在投标时提供了虚假资料的，处以不超过合同价 5%的违约金。</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违反上述规定的违约金由采购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投诉或上访，造成不良影响的；承包人向发包人支付合同价5%的违约金，同时扣除5%的履约保证金。</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违反上述1-8项规定的违约金及相关处罚，承包人应及时向发包人支付，或由发包人从承包人工程款中相应扣除；情节严重的取消中标资格，清退出场，记录不良行为并予以公示，对已完成工程量不予结算，所造成的一切损失和后果由承包人自行负责。</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9.本项目的项目管理机构的人员配备不得低于《江苏省建设工程施工项目经理部和项目监理机构主要管理人员配备办法》的通知（苏建建管〔2014〕701号）文件规定的最低标准，并须满足实际施工需求。</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10. 中标人应建立施工现场材料、设备、劳动、采购、租赁合同签订鉴签制度；项目经理考勤制度。</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11. 发包人未按约定期限付款的，除向承包人支付货款外，须按中国人民银行有关规定向承包人支付滞纳金。</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发包人：  （公章）             承包人：  （公章）</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 </w:t>
      </w:r>
      <w:r/>
    </w:p>
    <w:p>
      <w:pPr>
        <w:ind w:firstLine="480"/>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法定代表人或其委托代理人：        法定代表人或其委托代理人：</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 w:val="24"/>
          <w:szCs w:val="24"/>
        </w:rPr>
        <w:t xml:space="preserve">签字）                        （签字）</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spacing w:line="0" w:lineRule="atLeast"/>
        <w:rPr>
          <w:sz w:val="24"/>
          <w:szCs w:val="24"/>
        </w:rPr>
        <w:pBdr>
          <w:top w:val="none" w:color="000000" w:sz="0" w:space="0"/>
          <w:left w:val="none" w:color="000000" w:sz="0" w:space="0"/>
          <w:bottom w:val="none" w:color="000000" w:sz="0" w:space="0"/>
          <w:right w:val="none" w:color="000000" w:sz="0" w:space="0"/>
          <w:between w:val="none" w:color="000000" w:sz="0" w:space="0"/>
        </w:pBdr>
      </w:pPr>
      <w:r>
        <w:rPr>
          <w:sz w:val="24"/>
          <w:szCs w:val="24"/>
        </w:rPr>
        <w:t xml:space="preserve"> </w:t>
      </w:r>
      <w:r/>
    </w:p>
    <w:p>
      <w:pPr>
        <w:rPr>
          <w:rFonts w:ascii="黑体" w:hAnsi="黑体" w:eastAsia="黑体" w:cs="黑体"/>
          <w:color w:val="000000"/>
        </w:rPr>
      </w:pPr>
      <w:r>
        <w:rPr>
          <w:rFonts w:ascii="黑体" w:hAnsi="黑体" w:eastAsia="黑体" w:cs="黑体"/>
          <w:color w:val="000000"/>
        </w:rPr>
      </w:r>
      <w:r/>
    </w:p>
    <w:p>
      <w:pPr>
        <w:keepLines/>
        <w:keepNext/>
        <w:pageBreakBefore/>
        <w:spacing w:before="62" w:line="500" w:lineRule="exact"/>
        <w:rPr>
          <w:rFonts w:ascii="宋体" w:hAnsi="宋体"/>
          <w:b/>
          <w:sz w:val="28"/>
          <w:szCs w:val="32"/>
        </w:rPr>
        <w:outlineLvl w:val="2"/>
      </w:pPr>
      <w:r/>
      <w:bookmarkStart w:id="654" w:name="_Toc14749"/>
      <w:r>
        <w:rPr>
          <w:rFonts w:hint="eastAsia" w:ascii="黑体" w:hAnsi="黑体" w:eastAsia="黑体" w:cs="黑体"/>
          <w:color w:val="000000"/>
        </w:rPr>
        <w:br w:type="page" w:clear="all"/>
      </w:r>
      <w:r>
        <w:rPr>
          <w:rFonts w:hint="eastAsia" w:ascii="宋体" w:hAnsi="宋体"/>
          <w:b/>
        </w:rPr>
        <w:t xml:space="preserve">附件二：廉政合同（一）</w:t>
      </w:r>
      <w:r/>
    </w:p>
    <w:p>
      <w:pPr>
        <w:jc w:val="center"/>
        <w:spacing w:line="360" w:lineRule="auto"/>
        <w:rPr>
          <w:rFonts w:ascii="宋体" w:hAnsi="Courier New"/>
          <w:b/>
          <w:sz w:val="24"/>
          <w:szCs w:val="24"/>
        </w:rPr>
      </w:pPr>
      <w:r>
        <w:rPr>
          <w:rFonts w:hint="eastAsia" w:ascii="Times New Roman" w:hAnsi="Times New Roman"/>
          <w:b/>
          <w:sz w:val="24"/>
          <w:szCs w:val="24"/>
        </w:rPr>
        <w:t xml:space="preserve">工程廉政合同（一）</w:t>
      </w:r>
      <w:r/>
    </w:p>
    <w:p>
      <w:pPr>
        <w:ind w:firstLine="480"/>
        <w:jc w:val="center"/>
        <w:spacing w:line="360" w:lineRule="auto"/>
        <w:rPr>
          <w:rFonts w:ascii="宋体" w:hAnsi="宋体"/>
          <w:sz w:val="24"/>
          <w:szCs w:val="24"/>
        </w:rPr>
      </w:pPr>
      <w:r>
        <w:rPr>
          <w:rFonts w:hint="eastAsia" w:ascii="宋体" w:hAnsi="宋体"/>
          <w:sz w:val="24"/>
        </w:rPr>
        <w:t xml:space="preserve">（发包人与承包人）</w:t>
      </w:r>
      <w:r/>
    </w:p>
    <w:p>
      <w:pPr>
        <w:spacing w:line="360" w:lineRule="auto"/>
        <w:rPr>
          <w:rFonts w:ascii="宋体" w:hAnsi="宋体"/>
          <w:szCs w:val="24"/>
        </w:rPr>
      </w:pPr>
      <w:r>
        <w:rPr>
          <w:rFonts w:hint="eastAsia" w:ascii="宋体" w:hAnsi="宋体"/>
        </w:rPr>
        <w:t xml:space="preserve">发包人：</w:t>
      </w:r>
      <w:r>
        <w:rPr>
          <w:rFonts w:hint="eastAsia" w:ascii="宋体" w:hAnsi="宋体"/>
          <w:u w:val="single"/>
        </w:rPr>
        <w:t xml:space="preserve">          </w:t>
      </w:r>
      <w:r>
        <w:rPr>
          <w:rFonts w:hint="eastAsia" w:ascii="宋体" w:hAnsi="宋体"/>
        </w:rPr>
        <w:t xml:space="preserve">             </w:t>
      </w:r>
      <w:r/>
    </w:p>
    <w:p>
      <w:pPr>
        <w:spacing w:line="360" w:lineRule="auto"/>
        <w:rPr>
          <w:rFonts w:ascii="宋体" w:hAnsi="宋体"/>
          <w:szCs w:val="24"/>
          <w:u w:val="single"/>
        </w:rPr>
      </w:pPr>
      <w:r>
        <w:rPr>
          <w:rFonts w:hint="eastAsia" w:ascii="宋体" w:hAnsi="宋体"/>
        </w:rPr>
        <w:t xml:space="preserve">承包人：</w:t>
      </w:r>
      <w:r>
        <w:rPr>
          <w:rFonts w:hint="eastAsia" w:ascii="宋体" w:hAnsi="宋体"/>
          <w:u w:val="single"/>
        </w:rPr>
        <w:t xml:space="preserve">          </w:t>
      </w:r>
      <w:r/>
    </w:p>
    <w:p>
      <w:pPr>
        <w:spacing w:line="360" w:lineRule="auto"/>
        <w:rPr>
          <w:rFonts w:ascii="宋体" w:hAnsi="宋体"/>
          <w:szCs w:val="24"/>
        </w:rPr>
      </w:pPr>
      <w:r>
        <w:rPr>
          <w:rFonts w:hint="eastAsia" w:ascii="宋体" w:hAnsi="宋体"/>
        </w:rPr>
        <w:t xml:space="preserve">为贯彻落实党中央、国务院《关于实行党风廉政建设责任制的规定》，进一步加强水利工程建设中的党风廉政建设，保证建设优质、高效、有序地进行，（以下简称“发包人”），与承担</w:t>
      </w:r>
      <w:r>
        <w:rPr>
          <w:rFonts w:hint="eastAsia" w:ascii="宋体" w:hAnsi="宋体"/>
          <w:u w:val="single"/>
        </w:rPr>
        <w:t xml:space="preserve"> （合同编号：       ）</w:t>
      </w:r>
      <w:r>
        <w:rPr>
          <w:rFonts w:hint="eastAsia" w:ascii="宋体" w:hAnsi="宋体"/>
        </w:rPr>
        <w:t xml:space="preserve">的承包人（以下简称“承包人”），经双方协商一致，自愿签订以下廉政合同。</w:t>
      </w:r>
      <w:r/>
    </w:p>
    <w:p>
      <w:pPr>
        <w:ind w:firstLine="422"/>
        <w:spacing w:line="360" w:lineRule="auto"/>
        <w:rPr>
          <w:rFonts w:ascii="宋体" w:hAnsi="宋体"/>
          <w:szCs w:val="24"/>
        </w:rPr>
      </w:pPr>
      <w:r>
        <w:rPr>
          <w:rFonts w:hint="eastAsia" w:ascii="宋体" w:hAnsi="宋体"/>
          <w:b/>
        </w:rPr>
        <w:t xml:space="preserve">第一条</w:t>
      </w:r>
      <w:r>
        <w:rPr>
          <w:rFonts w:hint="eastAsia" w:ascii="宋体" w:hAnsi="宋体"/>
        </w:rPr>
        <w:t xml:space="preserve">  承、发包人双方的权利和义务</w:t>
      </w:r>
      <w:r/>
    </w:p>
    <w:p>
      <w:pPr>
        <w:spacing w:line="360" w:lineRule="auto"/>
        <w:rPr>
          <w:rFonts w:ascii="宋体" w:hAnsi="宋体"/>
          <w:szCs w:val="24"/>
        </w:rPr>
      </w:pPr>
      <w:r>
        <w:rPr>
          <w:rFonts w:hint="eastAsia" w:ascii="宋体" w:hAnsi="宋体"/>
        </w:rPr>
        <w:t xml:space="preserve">（一）严格遵守党和国家有关法规及党风廉政建设各项规定。</w:t>
      </w:r>
      <w:r/>
    </w:p>
    <w:p>
      <w:pPr>
        <w:spacing w:line="360" w:lineRule="auto"/>
        <w:rPr>
          <w:rFonts w:ascii="宋体" w:hAnsi="宋体"/>
          <w:szCs w:val="24"/>
        </w:rPr>
      </w:pPr>
      <w:r>
        <w:rPr>
          <w:rFonts w:hint="eastAsia" w:ascii="宋体" w:hAnsi="宋体"/>
        </w:rPr>
        <w:t xml:space="preserve">（二）严格执行</w:t>
      </w:r>
      <w:r>
        <w:rPr>
          <w:rFonts w:hint="eastAsia" w:ascii="宋体" w:hAnsi="宋体"/>
          <w:u w:val="single"/>
        </w:rPr>
        <w:t xml:space="preserve"> （合同编号：     ）</w:t>
      </w:r>
      <w:r>
        <w:rPr>
          <w:rFonts w:hint="eastAsia" w:ascii="宋体" w:hAnsi="宋体"/>
        </w:rPr>
        <w:t xml:space="preserve">各项规定，自觉按合同办事。</w:t>
      </w:r>
      <w:r/>
    </w:p>
    <w:p>
      <w:pPr>
        <w:spacing w:line="360" w:lineRule="auto"/>
        <w:rPr>
          <w:rFonts w:ascii="宋体" w:hAnsi="宋体"/>
          <w:szCs w:val="24"/>
        </w:rPr>
      </w:pPr>
      <w:r>
        <w:rPr>
          <w:rFonts w:hint="eastAsia" w:ascii="宋体" w:hAnsi="宋体"/>
        </w:rPr>
        <w:t xml:space="preserve">（三）双方的业务活动坚持公开、公正、公平、诚信的原则（法律认定的商业秘密和合同文件另有规定除外），严禁损害国家和集体利益、违反工程建设管理规章制度。</w:t>
      </w:r>
      <w:r/>
    </w:p>
    <w:p>
      <w:pPr>
        <w:spacing w:line="360" w:lineRule="auto"/>
        <w:rPr>
          <w:rFonts w:ascii="宋体" w:hAnsi="宋体"/>
          <w:szCs w:val="24"/>
        </w:rPr>
      </w:pPr>
      <w:r>
        <w:rPr>
          <w:rFonts w:hint="eastAsia" w:ascii="宋体" w:hAnsi="宋体"/>
        </w:rPr>
        <w:t xml:space="preserve">（四）建立健全并严格执行党风廉政建设各项制度，开展反腐倡廉宣传教育，加强对本方工作人员的监督检查。</w:t>
      </w:r>
      <w:r/>
    </w:p>
    <w:p>
      <w:pPr>
        <w:spacing w:line="360" w:lineRule="auto"/>
        <w:rPr>
          <w:rFonts w:ascii="宋体" w:hAnsi="宋体"/>
          <w:szCs w:val="24"/>
        </w:rPr>
      </w:pPr>
      <w:r>
        <w:rPr>
          <w:rFonts w:hint="eastAsia" w:ascii="宋体" w:hAnsi="宋体"/>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spacing w:line="360" w:lineRule="auto"/>
        <w:rPr>
          <w:rFonts w:ascii="宋体" w:hAnsi="宋体"/>
          <w:b/>
          <w:szCs w:val="24"/>
        </w:rPr>
      </w:pPr>
      <w:r>
        <w:rPr>
          <w:rFonts w:hint="eastAsia" w:ascii="宋体" w:hAnsi="宋体"/>
          <w:b/>
        </w:rPr>
        <w:t xml:space="preserve">第二条  </w:t>
      </w:r>
      <w:r>
        <w:rPr>
          <w:rFonts w:hint="eastAsia" w:ascii="宋体" w:hAnsi="宋体"/>
        </w:rPr>
        <w:t xml:space="preserve">发包人在廉政建设方面的义务</w:t>
      </w:r>
      <w:r/>
    </w:p>
    <w:p>
      <w:pPr>
        <w:spacing w:line="360" w:lineRule="auto"/>
        <w:rPr>
          <w:rFonts w:ascii="宋体" w:hAnsi="宋体"/>
          <w:szCs w:val="24"/>
        </w:rPr>
      </w:pPr>
      <w:r>
        <w:rPr>
          <w:rFonts w:hint="eastAsia" w:ascii="宋体" w:hAnsi="宋体"/>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spacing w:line="360" w:lineRule="auto"/>
        <w:rPr>
          <w:rFonts w:ascii="宋体" w:hAnsi="宋体"/>
          <w:szCs w:val="24"/>
        </w:rPr>
      </w:pPr>
      <w:r>
        <w:rPr>
          <w:rFonts w:hint="eastAsia" w:ascii="宋体" w:hAnsi="宋体"/>
        </w:rPr>
        <w:t xml:space="preserve">（二）发包人及其工作人员不准利用职务之便索要或接受承包人的现金、有价证券、支付凭证及收受干股，或以赌博等交易形式非法收受承包人财物。</w:t>
      </w:r>
      <w:r/>
    </w:p>
    <w:p>
      <w:pPr>
        <w:spacing w:line="360" w:lineRule="auto"/>
        <w:rPr>
          <w:rFonts w:ascii="宋体" w:hAnsi="宋体"/>
          <w:szCs w:val="24"/>
        </w:rPr>
      </w:pPr>
      <w:r>
        <w:rPr>
          <w:rFonts w:hint="eastAsia" w:ascii="宋体" w:hAnsi="宋体"/>
        </w:rPr>
        <w:t xml:space="preserve">（三）发包人及其工作人员不准让承包人报销应由发包人或个人支付的费用；不准利用职务便利为承包人谋取不当利益。</w:t>
      </w:r>
      <w:r/>
    </w:p>
    <w:p>
      <w:pPr>
        <w:spacing w:line="360" w:lineRule="auto"/>
        <w:rPr>
          <w:rFonts w:ascii="宋体" w:hAnsi="宋体"/>
          <w:szCs w:val="24"/>
        </w:rPr>
      </w:pPr>
      <w:r>
        <w:rPr>
          <w:rFonts w:hint="eastAsia" w:ascii="宋体" w:hAnsi="宋体"/>
        </w:rPr>
        <w:t xml:space="preserve">（四）发包人工作人员不准要求或者接受承包人可能影响公正执行公务的宴请；不准要求承包人提供交通工具、通讯工具、高档办公用品等。</w:t>
      </w:r>
      <w:r/>
    </w:p>
    <w:p>
      <w:pPr>
        <w:spacing w:line="360" w:lineRule="auto"/>
        <w:rPr>
          <w:rFonts w:ascii="宋体" w:hAnsi="宋体"/>
          <w:szCs w:val="24"/>
        </w:rPr>
      </w:pPr>
      <w:r>
        <w:rPr>
          <w:rFonts w:hint="eastAsia" w:ascii="宋体" w:hAnsi="宋体"/>
        </w:rPr>
        <w:t xml:space="preserve">（五）发包人及其工作人员不准要求或者接受承包人为其住房装修、婚丧嫁娶、特定关系人（近亲属及其它共同利益关系的人）出国（境）旅游提供方便。</w:t>
      </w:r>
      <w:r/>
    </w:p>
    <w:p>
      <w:pPr>
        <w:spacing w:line="360" w:lineRule="auto"/>
        <w:rPr>
          <w:rFonts w:ascii="宋体" w:hAnsi="宋体"/>
          <w:szCs w:val="24"/>
        </w:rPr>
      </w:pPr>
      <w:r>
        <w:rPr>
          <w:rFonts w:hint="eastAsia" w:ascii="宋体" w:hAnsi="宋体"/>
        </w:rPr>
        <w:t xml:space="preserve">（六）发包人及其工作人员不准利用职务之便为承包人谋取利益之前或之后，约定在其离职后收受承包人财物，并在离职后收受。</w:t>
      </w:r>
      <w:r/>
    </w:p>
    <w:p>
      <w:pPr>
        <w:spacing w:line="360" w:lineRule="auto"/>
        <w:rPr>
          <w:rFonts w:ascii="宋体" w:hAnsi="宋体"/>
          <w:szCs w:val="24"/>
        </w:rPr>
      </w:pPr>
      <w:r>
        <w:rPr>
          <w:rFonts w:hint="eastAsia" w:ascii="宋体" w:hAnsi="宋体"/>
        </w:rPr>
        <w:t xml:space="preserve">（七）发包人及其工作人员不准要求或者收受承包人住房、汽车等物品，不准收受承包人为其以明显低于市场价购置住房或以劣换优、以借为名占用承包人住房。</w:t>
      </w:r>
      <w:r/>
    </w:p>
    <w:p>
      <w:pPr>
        <w:spacing w:line="360" w:lineRule="auto"/>
        <w:rPr>
          <w:rFonts w:ascii="宋体" w:hAnsi="宋体"/>
          <w:szCs w:val="24"/>
        </w:rPr>
      </w:pPr>
      <w:r>
        <w:rPr>
          <w:rFonts w:hint="eastAsia" w:ascii="宋体" w:hAnsi="宋体"/>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spacing w:line="360" w:lineRule="auto"/>
        <w:rPr>
          <w:rFonts w:ascii="宋体" w:hAnsi="宋体"/>
          <w:szCs w:val="24"/>
        </w:rPr>
      </w:pPr>
      <w:r>
        <w:rPr>
          <w:rFonts w:hint="eastAsia" w:ascii="宋体" w:hAnsi="宋体"/>
        </w:rPr>
        <w:t xml:space="preserve">（九）发包人及其工作人员不准在与承包人有直接利害关系的企事业单位兼职、兼职取酬、投资入股、经商办企业以及从事有偿中介活动。</w:t>
      </w:r>
      <w:r/>
    </w:p>
    <w:p>
      <w:pPr>
        <w:spacing w:line="360" w:lineRule="auto"/>
        <w:rPr>
          <w:rFonts w:ascii="宋体" w:hAnsi="宋体"/>
          <w:szCs w:val="24"/>
        </w:rPr>
      </w:pPr>
      <w:r>
        <w:rPr>
          <w:rFonts w:hint="eastAsia" w:ascii="宋体" w:hAnsi="宋体"/>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spacing w:line="360" w:lineRule="auto"/>
        <w:rPr>
          <w:rFonts w:ascii="宋体" w:hAnsi="宋体"/>
          <w:b/>
          <w:szCs w:val="24"/>
        </w:rPr>
      </w:pPr>
      <w:r>
        <w:rPr>
          <w:rFonts w:hint="eastAsia" w:ascii="宋体" w:hAnsi="宋体"/>
          <w:b/>
        </w:rPr>
        <w:t xml:space="preserve">第三条  </w:t>
      </w:r>
      <w:r>
        <w:rPr>
          <w:rFonts w:hint="eastAsia" w:ascii="宋体" w:hAnsi="宋体"/>
        </w:rPr>
        <w:t xml:space="preserve">承包人在廉政建设方面义务</w:t>
      </w:r>
      <w:r/>
    </w:p>
    <w:p>
      <w:pPr>
        <w:spacing w:line="360" w:lineRule="auto"/>
        <w:rPr>
          <w:rFonts w:ascii="宋体" w:hAnsi="宋体"/>
          <w:szCs w:val="24"/>
        </w:rPr>
      </w:pPr>
      <w:r>
        <w:rPr>
          <w:rFonts w:hint="eastAsia" w:ascii="宋体" w:hAnsi="宋体"/>
        </w:rPr>
        <w:t xml:space="preserve">（一）承包人不准以任何形式向发包人及其工作人员馈赠现金、有价证券、支付凭证及赠送干股，或以赌博等交易形式非法赠送发包人财物。</w:t>
      </w:r>
      <w:r/>
    </w:p>
    <w:p>
      <w:pPr>
        <w:spacing w:line="360" w:lineRule="auto"/>
        <w:rPr>
          <w:rFonts w:ascii="宋体" w:hAnsi="宋体"/>
          <w:szCs w:val="24"/>
        </w:rPr>
      </w:pPr>
      <w:r>
        <w:rPr>
          <w:rFonts w:hint="eastAsia" w:ascii="宋体" w:hAnsi="宋体"/>
        </w:rPr>
        <w:t xml:space="preserve">（二）承包人不准以任何名义为发包人及其工作人员报销应由发包人或个人支付的费用。</w:t>
      </w:r>
      <w:r/>
    </w:p>
    <w:p>
      <w:pPr>
        <w:spacing w:line="360" w:lineRule="auto"/>
        <w:rPr>
          <w:rFonts w:ascii="宋体" w:hAnsi="宋体"/>
          <w:szCs w:val="24"/>
        </w:rPr>
      </w:pPr>
      <w:r>
        <w:rPr>
          <w:rFonts w:hint="eastAsia" w:ascii="宋体" w:hAnsi="宋体"/>
        </w:rPr>
        <w:t xml:space="preserve">（三）承包人不准以任何理由邀请发包人工作人员参加对承建的工程项目有影响的宴请及娱乐活动；不准为其提供通讯工具、交通工具、高档办公用品等。</w:t>
      </w:r>
      <w:r/>
    </w:p>
    <w:p>
      <w:pPr>
        <w:spacing w:line="360" w:lineRule="auto"/>
        <w:rPr>
          <w:rFonts w:ascii="宋体" w:hAnsi="宋体"/>
          <w:szCs w:val="24"/>
        </w:rPr>
      </w:pPr>
      <w:r>
        <w:rPr>
          <w:rFonts w:hint="eastAsia" w:ascii="宋体" w:hAnsi="宋体"/>
        </w:rPr>
        <w:t xml:space="preserve">（四）承包人不准为发包人工作人员住房装修、婚丧嫁娶、特定关系人出国（境）旅游提供方便；不准为发包人工作人员的特定关系人以安排工作为名，使其不实际工作却获取薪酬。</w:t>
      </w:r>
      <w:r/>
    </w:p>
    <w:p>
      <w:pPr>
        <w:spacing w:line="360" w:lineRule="auto"/>
        <w:rPr>
          <w:rFonts w:ascii="宋体" w:hAnsi="宋体"/>
          <w:szCs w:val="24"/>
        </w:rPr>
      </w:pPr>
      <w:r>
        <w:rPr>
          <w:rFonts w:hint="eastAsia" w:ascii="宋体" w:hAnsi="宋体"/>
        </w:rPr>
        <w:t xml:space="preserve">（五）承包人不准赠送发包人工作人员住房、汽车等物品，不准为其以明显低于市场价格购置住房或以劣换优、以借为名赠送住房。</w:t>
      </w:r>
      <w:r/>
    </w:p>
    <w:p>
      <w:pPr>
        <w:spacing w:line="360" w:lineRule="auto"/>
        <w:rPr>
          <w:rFonts w:ascii="宋体" w:hAnsi="宋体"/>
          <w:szCs w:val="24"/>
        </w:rPr>
      </w:pPr>
      <w:r>
        <w:rPr>
          <w:rFonts w:hint="eastAsia" w:ascii="宋体" w:hAnsi="宋体"/>
        </w:rPr>
        <w:t xml:space="preserve">（六）承包人不准违反规定将承建的施工项目分包或非法转包。</w:t>
      </w:r>
      <w:r/>
    </w:p>
    <w:p>
      <w:pPr>
        <w:spacing w:line="360" w:lineRule="auto"/>
        <w:rPr>
          <w:rFonts w:ascii="宋体" w:hAnsi="宋体"/>
          <w:szCs w:val="24"/>
        </w:rPr>
      </w:pPr>
      <w:r>
        <w:rPr>
          <w:rFonts w:hint="eastAsia" w:ascii="宋体" w:hAnsi="宋体"/>
        </w:rPr>
        <w:t xml:space="preserve">（七）承包人及其工作人员不准与该工程的监理单位串通，违反工程计量、资金支付、质量验评、竣工验收等有关规定和程序，损害发包人利益，影响工程质量、进度和安全。</w:t>
      </w:r>
      <w:r/>
    </w:p>
    <w:p>
      <w:pPr>
        <w:spacing w:line="360" w:lineRule="auto"/>
        <w:rPr>
          <w:rFonts w:ascii="宋体" w:hAnsi="宋体"/>
          <w:szCs w:val="24"/>
        </w:rPr>
      </w:pPr>
      <w:r>
        <w:rPr>
          <w:rFonts w:hint="eastAsia" w:ascii="宋体" w:hAnsi="宋体"/>
        </w:rPr>
        <w:t xml:space="preserve">（八）按照发包人和监督部门的要求，对农民工工资实行银行卡支付，不得克扣、截留、拖欠农民工工资。</w:t>
      </w:r>
      <w:r/>
    </w:p>
    <w:p>
      <w:pPr>
        <w:ind w:firstLine="422"/>
        <w:spacing w:line="360" w:lineRule="auto"/>
        <w:rPr>
          <w:rFonts w:ascii="宋体" w:hAnsi="宋体"/>
          <w:szCs w:val="24"/>
        </w:rPr>
      </w:pPr>
      <w:r>
        <w:rPr>
          <w:rFonts w:hint="eastAsia" w:ascii="宋体" w:hAnsi="宋体"/>
          <w:b/>
        </w:rPr>
        <w:t xml:space="preserve">第四条</w:t>
      </w:r>
      <w:r>
        <w:rPr>
          <w:rFonts w:hint="eastAsia" w:ascii="宋体" w:hAnsi="宋体"/>
        </w:rPr>
        <w:t xml:space="preserve">  违约责任</w:t>
      </w:r>
      <w:r/>
    </w:p>
    <w:p>
      <w:pPr>
        <w:spacing w:line="360" w:lineRule="auto"/>
        <w:rPr>
          <w:rFonts w:ascii="宋体" w:hAnsi="宋体"/>
          <w:szCs w:val="24"/>
        </w:rPr>
      </w:pPr>
      <w:r>
        <w:rPr>
          <w:rFonts w:hint="eastAsia" w:ascii="宋体" w:hAnsi="宋体"/>
        </w:rPr>
        <w:t xml:space="preserve">（一）发包人若违反本《廉政合同》有关规定的，对违纪违规人员，由发包人主管部门依据有关规定查处，构成犯罪的移交司法机关处理，给承包人造成的损失，按有关规定予以赔偿。</w:t>
      </w:r>
      <w:r/>
    </w:p>
    <w:p>
      <w:pPr>
        <w:spacing w:line="360" w:lineRule="auto"/>
        <w:rPr>
          <w:rFonts w:ascii="宋体" w:hAnsi="宋体"/>
          <w:szCs w:val="24"/>
        </w:rPr>
      </w:pPr>
      <w:r>
        <w:rPr>
          <w:rFonts w:hint="eastAsia" w:ascii="宋体" w:hAnsi="宋体"/>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spacing w:line="360" w:lineRule="auto"/>
        <w:rPr>
          <w:rFonts w:ascii="宋体" w:hAnsi="宋体"/>
          <w:szCs w:val="24"/>
        </w:rPr>
      </w:pPr>
      <w:r>
        <w:rPr>
          <w:rFonts w:hint="eastAsia" w:ascii="宋体" w:hAnsi="宋体"/>
          <w:b/>
        </w:rPr>
        <w:t xml:space="preserve">第五条</w:t>
      </w:r>
      <w:r>
        <w:rPr>
          <w:rFonts w:hint="eastAsia" w:ascii="宋体" w:hAnsi="宋体"/>
        </w:rPr>
        <w:t xml:space="preserve">  督查单位</w:t>
      </w:r>
      <w:r/>
    </w:p>
    <w:p>
      <w:pPr>
        <w:spacing w:line="360" w:lineRule="auto"/>
        <w:rPr>
          <w:rFonts w:ascii="宋体" w:hAnsi="宋体"/>
          <w:szCs w:val="24"/>
        </w:rPr>
      </w:pPr>
      <w:r>
        <w:rPr>
          <w:rFonts w:hint="eastAsia" w:ascii="宋体" w:hAnsi="宋体"/>
        </w:rPr>
        <w:t xml:space="preserve">双方约定：自愿接受对合同执行情况的监督检查，承、发包双方应积极配合督查单位的检查，包括提供有关资料和财务账册凭证，接受本合同规定范围内的裁定意见。</w:t>
      </w:r>
      <w:r/>
    </w:p>
    <w:p>
      <w:pPr>
        <w:ind w:firstLine="422"/>
        <w:spacing w:line="360" w:lineRule="auto"/>
        <w:rPr>
          <w:rFonts w:ascii="宋体" w:hAnsi="宋体"/>
          <w:szCs w:val="24"/>
        </w:rPr>
      </w:pPr>
      <w:r>
        <w:rPr>
          <w:rFonts w:hint="eastAsia" w:ascii="宋体" w:hAnsi="宋体"/>
          <w:b/>
        </w:rPr>
        <w:t xml:space="preserve">第六条</w:t>
      </w:r>
      <w:r>
        <w:rPr>
          <w:rFonts w:hint="eastAsia" w:ascii="宋体" w:hAnsi="宋体"/>
        </w:rPr>
        <w:t xml:space="preserve">  检查方式</w:t>
      </w:r>
      <w:r/>
    </w:p>
    <w:p>
      <w:pPr>
        <w:spacing w:line="360" w:lineRule="auto"/>
        <w:rPr>
          <w:rFonts w:ascii="宋体" w:hAnsi="宋体"/>
          <w:szCs w:val="24"/>
        </w:rPr>
      </w:pPr>
      <w:r>
        <w:rPr>
          <w:rFonts w:hint="eastAsia" w:ascii="宋体" w:hAnsi="宋体"/>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360" w:lineRule="auto"/>
        <w:rPr>
          <w:rFonts w:ascii="宋体" w:hAnsi="宋体"/>
          <w:b/>
          <w:szCs w:val="24"/>
        </w:rPr>
      </w:pPr>
      <w:r>
        <w:rPr>
          <w:rFonts w:hint="eastAsia" w:ascii="宋体" w:hAnsi="宋体"/>
          <w:b/>
        </w:rPr>
        <w:t xml:space="preserve">第七条  </w:t>
      </w:r>
      <w:r>
        <w:rPr>
          <w:rFonts w:hint="eastAsia" w:ascii="宋体" w:hAnsi="宋体"/>
        </w:rPr>
        <w:t xml:space="preserve">本合同有效期为工程开工之日起至该合同工程项目竣工验收后止</w:t>
      </w:r>
      <w:r>
        <w:rPr>
          <w:rFonts w:hint="eastAsia" w:ascii="宋体" w:hAnsi="宋体"/>
          <w:b/>
        </w:rPr>
        <w:t xml:space="preserve">。</w:t>
      </w:r>
      <w:r/>
    </w:p>
    <w:p>
      <w:pPr>
        <w:ind w:firstLine="422"/>
        <w:spacing w:line="360" w:lineRule="auto"/>
        <w:rPr>
          <w:rFonts w:ascii="宋体" w:hAnsi="宋体"/>
          <w:szCs w:val="24"/>
        </w:rPr>
      </w:pPr>
      <w:r>
        <w:rPr>
          <w:rFonts w:hint="eastAsia" w:ascii="宋体" w:hAnsi="宋体"/>
          <w:b/>
        </w:rPr>
        <w:t xml:space="preserve">第八条</w:t>
      </w:r>
      <w:r>
        <w:rPr>
          <w:rFonts w:hint="eastAsia" w:ascii="宋体" w:hAnsi="宋体"/>
        </w:rPr>
        <w:t xml:space="preserve">  本合同一式</w:t>
      </w:r>
      <w:r>
        <w:rPr>
          <w:rFonts w:hint="eastAsia" w:ascii="宋体" w:hAnsi="宋体"/>
          <w:b/>
          <w:u w:val="single"/>
        </w:rPr>
        <w:t xml:space="preserve">伍</w:t>
      </w:r>
      <w:r>
        <w:rPr>
          <w:rFonts w:hint="eastAsia" w:ascii="宋体" w:hAnsi="宋体"/>
        </w:rPr>
        <w:t xml:space="preserve">份，承、发包双方各执</w:t>
      </w:r>
      <w:r>
        <w:rPr>
          <w:rFonts w:hint="eastAsia" w:ascii="宋体" w:hAnsi="宋体"/>
          <w:b/>
          <w:u w:val="single"/>
        </w:rPr>
        <w:t xml:space="preserve">贰</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ind w:firstLine="424"/>
        <w:spacing w:line="360" w:lineRule="auto"/>
        <w:rPr>
          <w:rFonts w:ascii="宋体" w:hAnsi="宋体"/>
          <w:szCs w:val="24"/>
        </w:rPr>
      </w:pPr>
      <w:r>
        <w:rPr>
          <w:rFonts w:ascii="宋体" w:hAnsi="宋体"/>
          <w:szCs w:val="24"/>
        </w:rPr>
      </w:r>
      <w:r/>
    </w:p>
    <w:p>
      <w:pPr>
        <w:spacing w:line="360" w:lineRule="auto"/>
        <w:rPr>
          <w:rFonts w:ascii="宋体" w:hAnsi="宋体"/>
          <w:szCs w:val="24"/>
        </w:rPr>
      </w:pPr>
      <w:r>
        <w:rPr>
          <w:rFonts w:hint="eastAsia" w:ascii="宋体" w:hAnsi="宋体"/>
        </w:rPr>
        <w:t xml:space="preserve">发  包  人：（盖章）                       承  包  人：（盖章）                </w:t>
      </w:r>
      <w:r/>
    </w:p>
    <w:p>
      <w:pPr>
        <w:spacing w:line="360" w:lineRule="auto"/>
        <w:rPr>
          <w:rFonts w:ascii="宋体" w:hAnsi="宋体"/>
          <w:szCs w:val="24"/>
        </w:rPr>
      </w:pPr>
      <w:r>
        <w:rPr>
          <w:rFonts w:hint="eastAsia" w:ascii="宋体" w:hAnsi="宋体"/>
        </w:rPr>
        <w:t xml:space="preserve">法定代表人：（签名）                        法定代表人：（签名）</w:t>
      </w:r>
      <w:r/>
    </w:p>
    <w:p>
      <w:pPr>
        <w:spacing w:line="360" w:lineRule="auto"/>
        <w:rPr>
          <w:rFonts w:ascii="宋体" w:hAnsi="宋体"/>
          <w:szCs w:val="24"/>
        </w:rPr>
      </w:pPr>
      <w:r>
        <w:rPr>
          <w:rFonts w:hint="eastAsia" w:ascii="宋体" w:hAnsi="宋体"/>
        </w:rPr>
        <w:t xml:space="preserve">或授权代理人：（签名）                    或授权代理人：（签名）</w:t>
      </w:r>
      <w:r/>
    </w:p>
    <w:p>
      <w:pPr>
        <w:spacing w:line="360" w:lineRule="auto"/>
        <w:rPr>
          <w:rFonts w:ascii="宋体" w:hAnsi="宋体"/>
          <w:szCs w:val="24"/>
        </w:rPr>
      </w:pPr>
      <w:r>
        <w:rPr>
          <w:rFonts w:hint="eastAsia" w:ascii="宋体" w:hAnsi="宋体"/>
        </w:rPr>
        <w:t xml:space="preserve">单位地址：                                   单位地址：</w:t>
      </w:r>
      <w:r/>
    </w:p>
    <w:p>
      <w:pPr>
        <w:spacing w:line="360" w:lineRule="auto"/>
        <w:rPr>
          <w:rFonts w:ascii="宋体" w:hAnsi="宋体"/>
          <w:szCs w:val="24"/>
        </w:rPr>
      </w:pPr>
      <w:r>
        <w:rPr>
          <w:rFonts w:hint="eastAsia" w:ascii="宋体" w:hAnsi="宋体"/>
        </w:rPr>
        <w:t xml:space="preserve">联系电话：                                   联系电话：</w:t>
      </w:r>
      <w:r/>
    </w:p>
    <w:p>
      <w:pPr>
        <w:jc w:val="right"/>
        <w:spacing w:line="360" w:lineRule="auto"/>
        <w:rPr>
          <w:rFonts w:ascii="宋体" w:hAnsi="宋体"/>
          <w:szCs w:val="24"/>
        </w:rPr>
      </w:pPr>
      <w:r>
        <w:rPr>
          <w:rFonts w:ascii="宋体" w:hAnsi="宋体"/>
          <w:szCs w:val="24"/>
        </w:rPr>
      </w:r>
      <w:r/>
    </w:p>
    <w:p>
      <w:pPr>
        <w:jc w:val="right"/>
        <w:spacing w:line="360" w:lineRule="auto"/>
        <w:rPr>
          <w:rFonts w:ascii="宋体" w:hAnsi="宋体"/>
          <w:szCs w:val="24"/>
        </w:rPr>
      </w:pPr>
      <w:r>
        <w:rPr>
          <w:rFonts w:hint="eastAsia" w:ascii="宋体" w:hAnsi="宋体"/>
        </w:rPr>
        <w:t xml:space="preserve">签订日期：      年    月    日</w:t>
      </w:r>
      <w:r>
        <w:rPr>
          <w:rFonts w:hint="eastAsia" w:ascii="宋体" w:hAnsi="宋体"/>
        </w:rPr>
        <w:br w:type="page" w:clear="all"/>
      </w:r>
      <w:r/>
    </w:p>
    <w:p>
      <w:pPr>
        <w:keepLines/>
        <w:keepNext/>
        <w:spacing w:before="62" w:line="500" w:lineRule="exact"/>
        <w:rPr>
          <w:rFonts w:ascii="宋体" w:hAnsi="宋体"/>
          <w:b/>
          <w:sz w:val="28"/>
          <w:szCs w:val="32"/>
        </w:rPr>
        <w:outlineLvl w:val="2"/>
      </w:pPr>
      <w:r/>
      <w:bookmarkStart w:id="655" w:name="_Toc8745"/>
      <w:r/>
      <w:bookmarkStart w:id="656" w:name="_Toc15039"/>
      <w:r/>
      <w:bookmarkStart w:id="657" w:name="_Toc534449127"/>
      <w:r/>
      <w:bookmarkStart w:id="658" w:name="_Toc33704330"/>
      <w:r/>
      <w:bookmarkStart w:id="659" w:name="_Toc13911"/>
      <w:r/>
      <w:bookmarkStart w:id="660" w:name="_Toc5620"/>
      <w:r/>
      <w:bookmarkStart w:id="661" w:name="_Toc79041683"/>
      <w:r/>
      <w:bookmarkStart w:id="662" w:name="_Toc130481906"/>
      <w:r/>
      <w:bookmarkStart w:id="663" w:name="_Toc18065"/>
      <w:r/>
      <w:bookmarkStart w:id="664" w:name="_Toc28291"/>
      <w:r>
        <w:rPr>
          <w:rFonts w:hint="eastAsia" w:ascii="宋体" w:hAnsi="宋体"/>
          <w:b/>
        </w:rPr>
        <w:t xml:space="preserve">附件三：廉政合同（二）</w:t>
      </w:r>
      <w:bookmarkEnd w:id="655"/>
      <w:r/>
      <w:bookmarkEnd w:id="656"/>
      <w:r/>
      <w:bookmarkEnd w:id="657"/>
      <w:r/>
      <w:bookmarkEnd w:id="658"/>
      <w:r/>
      <w:bookmarkEnd w:id="659"/>
      <w:r/>
      <w:bookmarkEnd w:id="660"/>
      <w:r/>
      <w:bookmarkEnd w:id="661"/>
      <w:r/>
      <w:bookmarkEnd w:id="662"/>
      <w:r/>
      <w:bookmarkEnd w:id="663"/>
      <w:r/>
      <w:bookmarkEnd w:id="664"/>
      <w:r/>
      <w:r/>
    </w:p>
    <w:p>
      <w:pPr>
        <w:jc w:val="center"/>
        <w:spacing w:line="360" w:lineRule="auto"/>
        <w:rPr>
          <w:rFonts w:ascii="宋体" w:hAnsi="Courier New"/>
          <w:b/>
          <w:sz w:val="24"/>
          <w:szCs w:val="24"/>
        </w:rPr>
      </w:pPr>
      <w:r>
        <w:rPr>
          <w:rFonts w:hint="eastAsia" w:ascii="Times New Roman" w:hAnsi="Times New Roman"/>
          <w:b/>
          <w:sz w:val="24"/>
          <w:szCs w:val="24"/>
        </w:rPr>
        <w:t xml:space="preserve">工程廉政合同（二）</w:t>
      </w:r>
      <w:r/>
    </w:p>
    <w:p>
      <w:pPr>
        <w:ind w:firstLine="480"/>
        <w:jc w:val="center"/>
        <w:spacing w:line="360" w:lineRule="auto"/>
        <w:rPr>
          <w:rFonts w:ascii="宋体" w:hAnsi="宋体"/>
          <w:sz w:val="24"/>
          <w:szCs w:val="24"/>
        </w:rPr>
      </w:pPr>
      <w:r>
        <w:rPr>
          <w:rFonts w:hint="eastAsia" w:ascii="宋体" w:hAnsi="宋体"/>
          <w:sz w:val="24"/>
        </w:rPr>
        <w:t xml:space="preserve">（监理人与承包人）</w:t>
      </w:r>
      <w:r/>
    </w:p>
    <w:p>
      <w:pPr>
        <w:spacing w:line="360" w:lineRule="auto"/>
        <w:rPr>
          <w:rFonts w:ascii="宋体" w:hAnsi="宋体"/>
          <w:b/>
        </w:rPr>
      </w:pPr>
      <w:r>
        <w:rPr>
          <w:rFonts w:hint="eastAsia" w:ascii="宋体" w:hAnsi="宋体"/>
        </w:rPr>
        <w:t xml:space="preserve">监理人：</w:t>
      </w:r>
      <w:r/>
    </w:p>
    <w:p>
      <w:pPr>
        <w:spacing w:line="360" w:lineRule="auto"/>
        <w:rPr>
          <w:rFonts w:ascii="宋体" w:hAnsi="宋体"/>
          <w:b/>
          <w:szCs w:val="24"/>
        </w:rPr>
      </w:pPr>
      <w:r>
        <w:rPr>
          <w:rFonts w:hint="eastAsia" w:ascii="宋体" w:hAnsi="宋体"/>
        </w:rPr>
        <w:t xml:space="preserve">承包人：</w:t>
      </w:r>
      <w:r/>
    </w:p>
    <w:p>
      <w:pPr>
        <w:spacing w:line="360" w:lineRule="auto"/>
        <w:rPr>
          <w:rFonts w:ascii="宋体" w:hAnsi="宋体"/>
          <w:szCs w:val="24"/>
        </w:rPr>
      </w:pPr>
      <w:r>
        <w:rPr>
          <w:rFonts w:hint="eastAsia" w:ascii="宋体" w:hAnsi="宋体"/>
        </w:rPr>
        <w:t xml:space="preserve">为贯彻落实党中央、国务院《关于实行党风廉政建设责任制的规定》，进一步加强水利工程建设中的党风廉政建设，保证</w:t>
      </w:r>
      <w:r>
        <w:rPr>
          <w:rFonts w:hint="eastAsia" w:ascii="宋体" w:hAnsi="宋体"/>
          <w:b/>
          <w:u w:val="single"/>
        </w:rPr>
        <w:t xml:space="preserve">                    </w:t>
      </w:r>
      <w:r>
        <w:rPr>
          <w:rFonts w:hint="eastAsia" w:ascii="宋体" w:hAnsi="宋体"/>
        </w:rPr>
        <w:t xml:space="preserve">建设优质、高效、有序地进行，</w:t>
      </w:r>
      <w:r>
        <w:rPr>
          <w:rFonts w:hint="eastAsia" w:ascii="宋体" w:hAnsi="宋体"/>
          <w:b/>
          <w:u w:val="single"/>
        </w:rPr>
        <w:t xml:space="preserve">               施工合同（合同编号：         ）</w:t>
      </w:r>
      <w:r>
        <w:rPr>
          <w:rFonts w:hint="eastAsia" w:ascii="宋体" w:hAnsi="宋体"/>
        </w:rPr>
        <w:t xml:space="preserve">的监理（以下简称“监理人”），与承包</w:t>
      </w:r>
      <w:r>
        <w:rPr>
          <w:rFonts w:hint="eastAsia" w:ascii="宋体" w:hAnsi="宋体"/>
          <w:b/>
          <w:spacing w:val="14"/>
          <w:u w:val="single"/>
        </w:rPr>
        <w:t xml:space="preserve">                 （合同编号：  ）</w:t>
      </w:r>
      <w:r>
        <w:rPr>
          <w:rFonts w:hint="eastAsia" w:ascii="宋体" w:hAnsi="宋体"/>
        </w:rPr>
        <w:t xml:space="preserve">的施工单位（以下简称“承包人”），经双方协商一致，自愿签订以下廉政合同。</w:t>
      </w:r>
      <w:r/>
    </w:p>
    <w:p>
      <w:pPr>
        <w:ind w:firstLine="422"/>
        <w:spacing w:line="360" w:lineRule="auto"/>
        <w:rPr>
          <w:rFonts w:ascii="宋体" w:hAnsi="宋体"/>
          <w:szCs w:val="24"/>
        </w:rPr>
      </w:pPr>
      <w:r>
        <w:rPr>
          <w:rFonts w:hint="eastAsia" w:ascii="宋体" w:hAnsi="宋体"/>
          <w:b/>
        </w:rPr>
        <w:t xml:space="preserve">第一条： </w:t>
      </w:r>
      <w:r>
        <w:rPr>
          <w:rFonts w:hint="eastAsia" w:ascii="宋体" w:hAnsi="宋体"/>
        </w:rPr>
        <w:t xml:space="preserve">监理人、承包人双方的权利和义务</w:t>
      </w:r>
      <w:r/>
    </w:p>
    <w:p>
      <w:pPr>
        <w:spacing w:line="360" w:lineRule="auto"/>
        <w:rPr>
          <w:rFonts w:ascii="宋体" w:hAnsi="宋体"/>
          <w:szCs w:val="24"/>
        </w:rPr>
      </w:pPr>
      <w:r>
        <w:rPr>
          <w:rFonts w:hint="eastAsia" w:ascii="宋体" w:hAnsi="宋体"/>
        </w:rPr>
        <w:t xml:space="preserve">（一）严格遵守党和国家有关法律法规及党风廉政建设的各项规定。</w:t>
      </w:r>
      <w:r/>
    </w:p>
    <w:p>
      <w:pPr>
        <w:spacing w:line="360" w:lineRule="auto"/>
        <w:rPr>
          <w:rFonts w:ascii="宋体" w:hAnsi="宋体"/>
          <w:szCs w:val="24"/>
        </w:rPr>
      </w:pPr>
      <w:r>
        <w:rPr>
          <w:rFonts w:hint="eastAsia" w:ascii="宋体" w:hAnsi="宋体"/>
        </w:rPr>
        <w:t xml:space="preserve">（二）严格执行监理、施工合同文件，自觉按合同办事。</w:t>
      </w:r>
      <w:r/>
    </w:p>
    <w:p>
      <w:pPr>
        <w:spacing w:line="360" w:lineRule="auto"/>
        <w:rPr>
          <w:rFonts w:ascii="宋体" w:hAnsi="宋体"/>
          <w:szCs w:val="24"/>
        </w:rPr>
      </w:pPr>
      <w:r>
        <w:rPr>
          <w:rFonts w:hint="eastAsia" w:ascii="宋体" w:hAnsi="宋体"/>
        </w:rPr>
        <w:t xml:space="preserve">（三）双方的业务活动坚持公开、公正、公平、诚信的原则（除法律认定的商业秘密和合同文件另有规定之外），不得损害国家、集体和业主的利益，违反工程建设管理规章制度。</w:t>
      </w:r>
      <w:r/>
    </w:p>
    <w:p>
      <w:pPr>
        <w:spacing w:line="360" w:lineRule="auto"/>
        <w:rPr>
          <w:rFonts w:ascii="宋体" w:hAnsi="宋体"/>
          <w:szCs w:val="24"/>
        </w:rPr>
      </w:pPr>
      <w:r>
        <w:rPr>
          <w:rFonts w:hint="eastAsia" w:ascii="宋体" w:hAnsi="宋体"/>
        </w:rPr>
        <w:t xml:space="preserve">（四）建立健全并严格执行党风廉政建设各项制度，开展党风廉政建设宣传教育，加强对本方工作人员的监督检查。</w:t>
      </w:r>
      <w:r/>
    </w:p>
    <w:p>
      <w:pPr>
        <w:spacing w:line="360" w:lineRule="auto"/>
        <w:rPr>
          <w:rFonts w:ascii="宋体" w:hAnsi="宋体"/>
          <w:szCs w:val="24"/>
        </w:rPr>
      </w:pPr>
      <w:r>
        <w:rPr>
          <w:rFonts w:hint="eastAsia" w:ascii="宋体" w:hAnsi="宋体"/>
        </w:rPr>
        <w:t xml:space="preserve">（五）发现对方工作人员在业务活动中有违反廉政规定的行为，有及时提醒和督促对方纠正的权利和义务，并严肃查处本方工作人员的违纪违规行为。</w:t>
      </w:r>
      <w:r/>
    </w:p>
    <w:p>
      <w:pPr>
        <w:ind w:firstLine="422"/>
        <w:spacing w:line="360" w:lineRule="auto"/>
        <w:rPr>
          <w:rFonts w:ascii="宋体" w:hAnsi="宋体"/>
          <w:b/>
          <w:szCs w:val="24"/>
        </w:rPr>
      </w:pPr>
      <w:r>
        <w:rPr>
          <w:rFonts w:hint="eastAsia" w:ascii="宋体" w:hAnsi="宋体"/>
          <w:b/>
        </w:rPr>
        <w:t xml:space="preserve">（六）按工程建设单位要求组织开展廉政文化“进工地”活动。</w:t>
      </w:r>
      <w:r/>
    </w:p>
    <w:p>
      <w:pPr>
        <w:ind w:firstLine="422"/>
        <w:spacing w:line="360" w:lineRule="auto"/>
        <w:rPr>
          <w:rFonts w:ascii="宋体" w:hAnsi="宋体"/>
          <w:szCs w:val="24"/>
        </w:rPr>
      </w:pPr>
      <w:r>
        <w:rPr>
          <w:rFonts w:hint="eastAsia" w:ascii="宋体" w:hAnsi="宋体"/>
          <w:b/>
        </w:rPr>
        <w:t xml:space="preserve">第二条</w:t>
      </w:r>
      <w:r>
        <w:rPr>
          <w:rFonts w:hint="eastAsia" w:ascii="宋体" w:hAnsi="宋体"/>
        </w:rPr>
        <w:t xml:space="preserve">  监理人在廉政建设方面的义务</w:t>
      </w:r>
      <w:r/>
    </w:p>
    <w:p>
      <w:pPr>
        <w:spacing w:line="360" w:lineRule="auto"/>
        <w:rPr>
          <w:rFonts w:ascii="宋体" w:hAnsi="宋体"/>
          <w:szCs w:val="24"/>
        </w:rPr>
      </w:pPr>
      <w:r>
        <w:rPr>
          <w:rFonts w:hint="eastAsia" w:ascii="宋体" w:hAnsi="宋体"/>
        </w:rPr>
        <w:t xml:space="preserve">（一）监理人及其工作人员不准在施工单位安插亲友及介绍销售工程材料，不得指定需购物资设备的销售单位或部门；不得违反规定干预承包人的工程项目分包；不得超进度计量工程款。 </w:t>
      </w:r>
      <w:r/>
    </w:p>
    <w:p>
      <w:pPr>
        <w:spacing w:line="360" w:lineRule="auto"/>
        <w:rPr>
          <w:rFonts w:ascii="宋体" w:hAnsi="宋体"/>
          <w:szCs w:val="24"/>
        </w:rPr>
      </w:pPr>
      <w:r>
        <w:rPr>
          <w:rFonts w:hint="eastAsia" w:ascii="宋体" w:hAnsi="宋体"/>
        </w:rPr>
        <w:t xml:space="preserve">（二）监理人及其工作人员不准利用职务之便索要或接受承包人的现金、有价证券、支付凭证及收受干股，或以赌博等交易形式非法收受承包人财物。</w:t>
      </w:r>
      <w:r/>
    </w:p>
    <w:p>
      <w:pPr>
        <w:spacing w:line="360" w:lineRule="auto"/>
        <w:rPr>
          <w:rFonts w:ascii="宋体" w:hAnsi="宋体"/>
          <w:szCs w:val="24"/>
        </w:rPr>
      </w:pPr>
      <w:r>
        <w:rPr>
          <w:rFonts w:hint="eastAsia" w:ascii="宋体" w:hAnsi="宋体"/>
        </w:rPr>
        <w:t xml:space="preserve">（三）监理人及其工作人员不准在承包人报销应由监理人或个人支付的费用；不准利用职务便利为承包人谋取不当利益。</w:t>
      </w:r>
      <w:r/>
    </w:p>
    <w:p>
      <w:pPr>
        <w:spacing w:line="360" w:lineRule="auto"/>
        <w:rPr>
          <w:rFonts w:ascii="宋体" w:hAnsi="宋体"/>
          <w:szCs w:val="24"/>
        </w:rPr>
      </w:pPr>
      <w:r>
        <w:rPr>
          <w:rFonts w:hint="eastAsia" w:ascii="宋体" w:hAnsi="宋体"/>
        </w:rPr>
        <w:t xml:space="preserve">（四）监理人工作人员不准要求或者接受承包人可能影响公正执行公务的宴请；不准要求承包人提供交通工具、通讯工具、高档办公用品等。</w:t>
      </w:r>
      <w:r/>
    </w:p>
    <w:p>
      <w:pPr>
        <w:spacing w:line="360" w:lineRule="auto"/>
        <w:rPr>
          <w:rFonts w:ascii="宋体" w:hAnsi="宋体"/>
          <w:szCs w:val="24"/>
        </w:rPr>
      </w:pPr>
      <w:r>
        <w:rPr>
          <w:rFonts w:hint="eastAsia" w:ascii="宋体" w:hAnsi="宋体"/>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spacing w:line="360" w:lineRule="auto"/>
        <w:rPr>
          <w:rFonts w:ascii="宋体" w:hAnsi="宋体"/>
          <w:szCs w:val="24"/>
        </w:rPr>
      </w:pPr>
      <w:r>
        <w:rPr>
          <w:rFonts w:hint="eastAsia" w:ascii="宋体" w:hAnsi="宋体"/>
        </w:rPr>
        <w:t xml:space="preserve">（六）监理人及其工作人员不准利用职务之便为承包人谋取利益之前或之后，约定在其离职后收受承包人财物，并在离职后收受。</w:t>
      </w:r>
      <w:r/>
    </w:p>
    <w:p>
      <w:pPr>
        <w:spacing w:line="360" w:lineRule="auto"/>
        <w:rPr>
          <w:rFonts w:ascii="宋体" w:hAnsi="宋体"/>
          <w:szCs w:val="24"/>
        </w:rPr>
      </w:pPr>
      <w:r>
        <w:rPr>
          <w:rFonts w:hint="eastAsia" w:ascii="宋体" w:hAnsi="宋体"/>
        </w:rPr>
        <w:t xml:space="preserve">（七）监理人及其工作人员不准要求或者收受承包人住房、汽车等物品，不准收受承包人为其以明显低于市场价购置住房或以劣换优、以借为名占用承包人住房。</w:t>
      </w:r>
      <w:r/>
    </w:p>
    <w:p>
      <w:pPr>
        <w:spacing w:line="360" w:lineRule="auto"/>
        <w:rPr>
          <w:rFonts w:ascii="宋体" w:hAnsi="宋体"/>
          <w:szCs w:val="24"/>
        </w:rPr>
      </w:pPr>
      <w:r>
        <w:rPr>
          <w:rFonts w:hint="eastAsia" w:ascii="宋体" w:hAnsi="宋体"/>
        </w:rPr>
        <w:t xml:space="preserve">（八）监理人及其工作人员不准在与承包人有直接利害关系的企事业单位兼职、兼职取酬、投资入股、经商办企业以及从事有偿中介活动。</w:t>
      </w:r>
      <w:r/>
    </w:p>
    <w:p>
      <w:pPr>
        <w:spacing w:line="360" w:lineRule="auto"/>
        <w:rPr>
          <w:rFonts w:ascii="宋体" w:hAnsi="宋体"/>
          <w:szCs w:val="24"/>
        </w:rPr>
      </w:pPr>
      <w:r>
        <w:rPr>
          <w:rFonts w:hint="eastAsia" w:ascii="宋体" w:hAnsi="宋体"/>
        </w:rPr>
        <w:t xml:space="preserve">（九）监理人及其工作人员不准无正当理由拖延签发工程量清单、资金支付，损害承包人利益，影响工程质量、进度和安全。</w:t>
      </w:r>
      <w:r/>
    </w:p>
    <w:p>
      <w:pPr>
        <w:spacing w:line="360" w:lineRule="auto"/>
        <w:rPr>
          <w:rFonts w:ascii="宋体" w:hAnsi="宋体"/>
          <w:szCs w:val="24"/>
        </w:rPr>
      </w:pPr>
      <w:r>
        <w:rPr>
          <w:rFonts w:hint="eastAsia" w:ascii="宋体" w:hAnsi="宋体"/>
        </w:rPr>
        <w:t xml:space="preserve">（十）监理人及其工作人员不得利用职务便利为承包人谋取利益，由承包人出资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22"/>
        <w:spacing w:line="360" w:lineRule="auto"/>
        <w:rPr>
          <w:rFonts w:ascii="宋体" w:hAnsi="宋体"/>
          <w:szCs w:val="24"/>
        </w:rPr>
      </w:pPr>
      <w:r>
        <w:rPr>
          <w:rFonts w:hint="eastAsia" w:ascii="宋体" w:hAnsi="宋体"/>
          <w:b/>
        </w:rPr>
        <w:t xml:space="preserve">第三条</w:t>
      </w:r>
      <w:r>
        <w:rPr>
          <w:rFonts w:hint="eastAsia" w:ascii="宋体" w:hAnsi="宋体"/>
        </w:rPr>
        <w:t xml:space="preserve">  承包人在廉政建设方面的义务</w:t>
      </w:r>
      <w:r/>
    </w:p>
    <w:p>
      <w:pPr>
        <w:spacing w:line="360" w:lineRule="auto"/>
        <w:rPr>
          <w:rFonts w:ascii="宋体" w:hAnsi="宋体"/>
          <w:szCs w:val="24"/>
        </w:rPr>
      </w:pPr>
      <w:r>
        <w:rPr>
          <w:rFonts w:hint="eastAsia" w:ascii="宋体" w:hAnsi="宋体"/>
        </w:rPr>
        <w:t xml:space="preserve">（一）承包人不准以任何形式向监理人及其工作人员馈赠现金、有价证券、支付凭证及赠送干股，或通过赌博等交易形式非法赠送监理人财物。</w:t>
      </w:r>
      <w:r/>
    </w:p>
    <w:p>
      <w:pPr>
        <w:spacing w:line="360" w:lineRule="auto"/>
        <w:rPr>
          <w:rFonts w:ascii="宋体" w:hAnsi="宋体"/>
          <w:szCs w:val="24"/>
        </w:rPr>
      </w:pPr>
      <w:r>
        <w:rPr>
          <w:rFonts w:hint="eastAsia" w:ascii="宋体" w:hAnsi="宋体"/>
        </w:rPr>
        <w:t xml:space="preserve">（二）承包人不准以任何名义为监理人及其工作人员报销应由监理人或个人支付的费用。</w:t>
      </w:r>
      <w:r/>
    </w:p>
    <w:p>
      <w:pPr>
        <w:spacing w:line="360" w:lineRule="auto"/>
        <w:rPr>
          <w:rFonts w:ascii="宋体" w:hAnsi="宋体"/>
          <w:szCs w:val="24"/>
        </w:rPr>
      </w:pPr>
      <w:r>
        <w:rPr>
          <w:rFonts w:hint="eastAsia" w:ascii="宋体" w:hAnsi="宋体"/>
        </w:rPr>
        <w:t xml:space="preserve">（三）承包人不准以任何理由邀请监理人工作人员参加对承建的工程项目有影响的宴请及娱乐活动；不准为其提供通讯工具、交通工具、高档办公用品等。</w:t>
      </w:r>
      <w:r/>
    </w:p>
    <w:p>
      <w:pPr>
        <w:spacing w:line="360" w:lineRule="auto"/>
        <w:rPr>
          <w:rFonts w:ascii="宋体" w:hAnsi="宋体"/>
          <w:szCs w:val="24"/>
        </w:rPr>
      </w:pPr>
      <w:r>
        <w:rPr>
          <w:rFonts w:hint="eastAsia" w:ascii="宋体" w:hAnsi="宋体"/>
        </w:rPr>
        <w:t xml:space="preserve">（四）承包人不准为监理人工作人员住房装修、婚丧嫁娶、特定关系人出国（境）旅游提供方便；不准为监理人工作人员的特定关系人以安排工作为名，使其不实际工作却获取薪酬。</w:t>
      </w:r>
      <w:r/>
    </w:p>
    <w:p>
      <w:pPr>
        <w:spacing w:line="360" w:lineRule="auto"/>
        <w:rPr>
          <w:rFonts w:ascii="宋体" w:hAnsi="宋体"/>
          <w:szCs w:val="24"/>
        </w:rPr>
      </w:pPr>
      <w:r>
        <w:rPr>
          <w:rFonts w:hint="eastAsia" w:ascii="宋体" w:hAnsi="宋体"/>
        </w:rPr>
        <w:t xml:space="preserve">（五）承包人不准赠送监理人工作人员住房、汽车等物品，不准为其以明显低于市场价格购置住房或以劣换优、以借为名赠送住房。</w:t>
      </w:r>
      <w:r/>
    </w:p>
    <w:p>
      <w:pPr>
        <w:spacing w:line="360" w:lineRule="auto"/>
        <w:rPr>
          <w:rFonts w:ascii="宋体" w:hAnsi="宋体"/>
          <w:szCs w:val="24"/>
        </w:rPr>
      </w:pPr>
      <w:r>
        <w:rPr>
          <w:rFonts w:hint="eastAsia" w:ascii="宋体" w:hAnsi="宋体"/>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spacing w:line="360" w:lineRule="auto"/>
        <w:rPr>
          <w:rFonts w:ascii="宋体" w:hAnsi="宋体"/>
          <w:szCs w:val="24"/>
        </w:rPr>
      </w:pPr>
      <w:r>
        <w:rPr>
          <w:rFonts w:hint="eastAsia" w:ascii="宋体" w:hAnsi="宋体"/>
        </w:rPr>
        <w:t xml:space="preserve">（七）按照发包人和监督部门的要求，对农民工工资实行银行卡支付，不得克扣、截留、拖欠农民工工资。</w:t>
      </w:r>
      <w:r/>
    </w:p>
    <w:p>
      <w:pPr>
        <w:ind w:firstLine="422"/>
        <w:spacing w:line="360" w:lineRule="auto"/>
        <w:rPr>
          <w:rFonts w:ascii="宋体" w:hAnsi="宋体"/>
          <w:szCs w:val="24"/>
        </w:rPr>
      </w:pPr>
      <w:r>
        <w:rPr>
          <w:rFonts w:hint="eastAsia" w:ascii="宋体" w:hAnsi="宋体"/>
          <w:b/>
        </w:rPr>
        <w:t xml:space="preserve">第四条</w:t>
      </w:r>
      <w:r>
        <w:rPr>
          <w:rFonts w:hint="eastAsia" w:ascii="宋体" w:hAnsi="宋体"/>
        </w:rPr>
        <w:t xml:space="preserve">  违约责任</w:t>
      </w:r>
      <w:r/>
    </w:p>
    <w:p>
      <w:pPr>
        <w:spacing w:line="360" w:lineRule="auto"/>
        <w:rPr>
          <w:rFonts w:ascii="宋体" w:hAnsi="宋体"/>
          <w:szCs w:val="24"/>
        </w:rPr>
      </w:pPr>
      <w:r>
        <w:rPr>
          <w:rFonts w:hint="eastAsia" w:ascii="宋体" w:hAnsi="宋体"/>
        </w:rPr>
        <w:t xml:space="preserve">（一）监理人违反本《廉政合同》有关条款的，对违纪人员，由监理人主管部门依据有关规定查处，给承包人造成的损失，按有关规定予以赔偿。 </w:t>
      </w:r>
      <w:r/>
    </w:p>
    <w:p>
      <w:pPr>
        <w:spacing w:line="360" w:lineRule="auto"/>
        <w:rPr>
          <w:rFonts w:ascii="宋体" w:hAnsi="宋体"/>
          <w:szCs w:val="24"/>
        </w:rPr>
      </w:pPr>
      <w:r>
        <w:rPr>
          <w:rFonts w:hint="eastAsia" w:ascii="宋体" w:hAnsi="宋体"/>
        </w:rPr>
        <w:t xml:space="preserve">（二）承包人违反本《廉政合同》有关条款的，对违纪人员，由承包人主管部门依据有关规定查处，构成犯罪的移交司法机关处理，给监理人造成的损失，按有关规定予以赔偿。 </w:t>
      </w:r>
      <w:r/>
    </w:p>
    <w:p>
      <w:pPr>
        <w:ind w:firstLine="422"/>
        <w:spacing w:line="360" w:lineRule="auto"/>
        <w:rPr>
          <w:rFonts w:ascii="宋体" w:hAnsi="宋体"/>
          <w:szCs w:val="24"/>
        </w:rPr>
      </w:pPr>
      <w:r>
        <w:rPr>
          <w:rFonts w:hint="eastAsia" w:ascii="宋体" w:hAnsi="宋体"/>
          <w:b/>
        </w:rPr>
        <w:t xml:space="preserve">第五条</w:t>
      </w:r>
      <w:r>
        <w:rPr>
          <w:rFonts w:hint="eastAsia" w:ascii="宋体" w:hAnsi="宋体"/>
        </w:rPr>
        <w:t xml:space="preserve">  督查单位</w:t>
      </w:r>
      <w:r/>
    </w:p>
    <w:p>
      <w:pPr>
        <w:spacing w:line="360" w:lineRule="auto"/>
        <w:rPr>
          <w:rFonts w:ascii="宋体" w:hAnsi="宋体"/>
          <w:szCs w:val="24"/>
        </w:rPr>
      </w:pPr>
      <w:r>
        <w:rPr>
          <w:rFonts w:hint="eastAsia" w:ascii="宋体" w:hAnsi="宋体"/>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ind w:firstLine="422"/>
        <w:spacing w:line="360" w:lineRule="auto"/>
        <w:rPr>
          <w:rFonts w:ascii="宋体" w:hAnsi="宋体"/>
          <w:szCs w:val="24"/>
        </w:rPr>
      </w:pPr>
      <w:r>
        <w:rPr>
          <w:rFonts w:hint="eastAsia" w:ascii="宋体" w:hAnsi="宋体"/>
          <w:b/>
        </w:rPr>
        <w:t xml:space="preserve">第六条</w:t>
      </w:r>
      <w:r>
        <w:rPr>
          <w:rFonts w:hint="eastAsia" w:ascii="宋体" w:hAnsi="宋体"/>
        </w:rPr>
        <w:t xml:space="preserve">  检查方式</w:t>
      </w:r>
      <w:r/>
    </w:p>
    <w:p>
      <w:pPr>
        <w:spacing w:line="360" w:lineRule="auto"/>
        <w:rPr>
          <w:rFonts w:ascii="宋体" w:hAnsi="宋体"/>
          <w:szCs w:val="24"/>
        </w:rPr>
      </w:pPr>
      <w:r>
        <w:rPr>
          <w:rFonts w:hint="eastAsia" w:ascii="宋体" w:hAnsi="宋体"/>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spacing w:line="360" w:lineRule="auto"/>
        <w:rPr>
          <w:rFonts w:ascii="宋体" w:hAnsi="宋体"/>
          <w:szCs w:val="24"/>
        </w:rPr>
      </w:pPr>
      <w:r>
        <w:rPr>
          <w:rFonts w:hint="eastAsia" w:ascii="宋体" w:hAnsi="宋体"/>
          <w:b/>
        </w:rPr>
        <w:t xml:space="preserve">第七条</w:t>
      </w:r>
      <w:r>
        <w:rPr>
          <w:rFonts w:hint="eastAsia" w:ascii="宋体" w:hAnsi="宋体"/>
        </w:rPr>
        <w:t xml:space="preserve">  本合同有效期为监理人、承包人双方签署之日起至该工程项目竣工验收后止。</w:t>
      </w:r>
      <w:r/>
    </w:p>
    <w:p>
      <w:pPr>
        <w:ind w:firstLine="422"/>
        <w:spacing w:line="360" w:lineRule="auto"/>
        <w:rPr>
          <w:rFonts w:ascii="宋体" w:hAnsi="宋体"/>
          <w:szCs w:val="24"/>
        </w:rPr>
      </w:pPr>
      <w:r>
        <w:rPr>
          <w:rFonts w:hint="eastAsia" w:ascii="宋体" w:hAnsi="宋体"/>
          <w:b/>
        </w:rPr>
        <w:t xml:space="preserve">第八条</w:t>
      </w:r>
      <w:r>
        <w:rPr>
          <w:rFonts w:hint="eastAsia" w:ascii="宋体" w:hAnsi="宋体"/>
        </w:rPr>
        <w:t xml:space="preserve">  本合同一式</w:t>
      </w:r>
      <w:r>
        <w:rPr>
          <w:rFonts w:hint="eastAsia" w:ascii="宋体" w:hAnsi="宋体"/>
          <w:b/>
          <w:u w:val="single"/>
        </w:rPr>
        <w:t xml:space="preserve">伍</w:t>
      </w:r>
      <w:r>
        <w:rPr>
          <w:rFonts w:hint="eastAsia" w:ascii="宋体" w:hAnsi="宋体"/>
        </w:rPr>
        <w:t xml:space="preserve">份，监理人、承包人双方各执</w:t>
      </w:r>
      <w:r>
        <w:rPr>
          <w:rFonts w:hint="eastAsia" w:ascii="宋体" w:hAnsi="宋体"/>
          <w:b/>
          <w:u w:val="single"/>
        </w:rPr>
        <w:t xml:space="preserve">贰</w:t>
      </w:r>
      <w:r>
        <w:rPr>
          <w:rFonts w:hint="eastAsia" w:ascii="宋体" w:hAnsi="宋体"/>
        </w:rPr>
        <w:t xml:space="preserve">份，送交督查单位</w:t>
      </w:r>
      <w:r>
        <w:rPr>
          <w:rFonts w:hint="eastAsia" w:ascii="宋体" w:hAnsi="宋体"/>
          <w:b/>
          <w:u w:val="single"/>
        </w:rPr>
        <w:t xml:space="preserve">壹</w:t>
      </w:r>
      <w:r>
        <w:rPr>
          <w:rFonts w:hint="eastAsia" w:ascii="宋体" w:hAnsi="宋体"/>
        </w:rPr>
        <w:t xml:space="preserve">份。</w:t>
      </w:r>
      <w:r/>
    </w:p>
    <w:p>
      <w:pPr>
        <w:spacing w:line="360" w:lineRule="auto"/>
        <w:rPr>
          <w:rFonts w:ascii="宋体" w:hAnsi="宋体"/>
          <w:szCs w:val="24"/>
        </w:rPr>
      </w:pPr>
      <w:r>
        <w:rPr>
          <w:rFonts w:hint="eastAsia" w:ascii="宋体" w:hAnsi="宋体"/>
        </w:rPr>
        <w:t xml:space="preserve">监  理  人：（盖章）                承  包  人：（盖章）                </w:t>
      </w:r>
      <w:r/>
    </w:p>
    <w:p>
      <w:pPr>
        <w:spacing w:line="360" w:lineRule="auto"/>
        <w:rPr>
          <w:rFonts w:ascii="宋体" w:hAnsi="宋体"/>
          <w:szCs w:val="24"/>
        </w:rPr>
      </w:pPr>
      <w:r>
        <w:rPr>
          <w:rFonts w:hint="eastAsia" w:ascii="宋体" w:hAnsi="宋体"/>
        </w:rPr>
        <w:t xml:space="preserve">法定代表人：（签名）                法定代表人：（签名）</w:t>
      </w:r>
      <w:r/>
    </w:p>
    <w:p>
      <w:pPr>
        <w:spacing w:line="360" w:lineRule="auto"/>
        <w:rPr>
          <w:rFonts w:ascii="宋体" w:hAnsi="宋体"/>
          <w:szCs w:val="24"/>
        </w:rPr>
      </w:pPr>
      <w:r>
        <w:rPr>
          <w:rFonts w:hint="eastAsia" w:ascii="宋体" w:hAnsi="宋体"/>
        </w:rPr>
        <w:t xml:space="preserve">或授权代理人：（签名）              或授权代理人：（签名）</w:t>
      </w:r>
      <w:r/>
    </w:p>
    <w:p>
      <w:pPr>
        <w:spacing w:line="360" w:lineRule="auto"/>
        <w:rPr>
          <w:rFonts w:ascii="宋体" w:hAnsi="宋体"/>
          <w:szCs w:val="24"/>
        </w:rPr>
      </w:pPr>
      <w:r>
        <w:rPr>
          <w:rFonts w:hint="eastAsia" w:ascii="宋体" w:hAnsi="宋体"/>
        </w:rPr>
        <w:t xml:space="preserve">单位地址：                         单位地址：</w:t>
      </w:r>
      <w:r/>
    </w:p>
    <w:p>
      <w:pPr>
        <w:spacing w:line="360" w:lineRule="auto"/>
        <w:rPr>
          <w:rFonts w:ascii="宋体" w:hAnsi="宋体"/>
          <w:szCs w:val="24"/>
        </w:rPr>
      </w:pPr>
      <w:r>
        <w:rPr>
          <w:rFonts w:hint="eastAsia" w:ascii="宋体" w:hAnsi="宋体"/>
        </w:rPr>
        <w:t xml:space="preserve">联系电话：                         联系电话：</w:t>
      </w:r>
      <w:r/>
    </w:p>
    <w:p>
      <w:pPr>
        <w:spacing w:line="360" w:lineRule="auto"/>
        <w:rPr>
          <w:rFonts w:ascii="宋体" w:hAnsi="宋体"/>
          <w:szCs w:val="24"/>
        </w:rPr>
      </w:pPr>
      <w:r>
        <w:rPr>
          <w:rFonts w:ascii="宋体" w:hAnsi="宋体"/>
          <w:szCs w:val="24"/>
        </w:rPr>
      </w:r>
      <w:r/>
    </w:p>
    <w:p>
      <w:pPr>
        <w:spacing w:line="360" w:lineRule="auto"/>
        <w:rPr>
          <w:rFonts w:ascii="宋体" w:hAnsi="宋体"/>
          <w:szCs w:val="24"/>
        </w:rPr>
      </w:pPr>
      <w:r>
        <w:rPr>
          <w:rFonts w:ascii="宋体" w:hAnsi="宋体"/>
          <w:szCs w:val="24"/>
        </w:rPr>
      </w:r>
      <w:r/>
    </w:p>
    <w:p>
      <w:pPr>
        <w:rPr>
          <w:rFonts w:ascii="宋体" w:hAnsi="宋体"/>
          <w:szCs w:val="24"/>
        </w:rPr>
      </w:pPr>
      <w:r>
        <w:rPr>
          <w:rFonts w:hint="eastAsia" w:ascii="宋体" w:hAnsi="宋体"/>
        </w:rPr>
        <w:t xml:space="preserve">签订日期：      年    月    日</w:t>
      </w:r>
      <w:r/>
    </w:p>
    <w:p>
      <w:pPr>
        <w:pStyle w:val="806"/>
        <w:jc w:val="center"/>
        <w:rPr>
          <w:rFonts w:ascii="黑体" w:hAnsi="黑体" w:eastAsia="黑体" w:cs="黑体"/>
          <w:color w:val="000000"/>
        </w:rPr>
      </w:pPr>
      <w:r>
        <w:rPr>
          <w:rFonts w:ascii="黑体" w:hAnsi="黑体" w:eastAsia="黑体" w:cs="黑体"/>
          <w:color w:val="000000"/>
        </w:rPr>
      </w:r>
      <w:r/>
    </w:p>
    <w:p>
      <w:pPr>
        <w:pStyle w:val="806"/>
        <w:jc w:val="center"/>
        <w:rPr>
          <w:rFonts w:ascii="黑体" w:hAnsi="黑体" w:eastAsia="黑体" w:cs="黑体"/>
          <w:color w:val="000000"/>
        </w:rPr>
      </w:pPr>
      <w:r>
        <w:rPr>
          <w:rFonts w:ascii="黑体" w:hAnsi="黑体" w:eastAsia="黑体" w:cs="黑体"/>
          <w:color w:val="000000"/>
        </w:rPr>
      </w:r>
      <w:r/>
    </w:p>
    <w:p>
      <w:pPr>
        <w:pStyle w:val="806"/>
        <w:jc w:val="center"/>
        <w:rPr>
          <w:rFonts w:ascii="黑体" w:hAnsi="黑体" w:eastAsia="黑体" w:cs="黑体"/>
          <w:color w:val="000000"/>
        </w:rPr>
      </w:pPr>
      <w:r>
        <w:rPr>
          <w:rFonts w:hint="eastAsia" w:ascii="黑体" w:hAnsi="黑体" w:eastAsia="黑体" w:cs="黑体"/>
          <w:color w:val="000000"/>
        </w:rPr>
        <w:br w:type="page" w:clear="all"/>
      </w:r>
      <w:r>
        <w:rPr>
          <w:rFonts w:hint="eastAsia" w:ascii="黑体" w:hAnsi="黑体" w:eastAsia="黑体" w:cs="黑体"/>
          <w:color w:val="000000"/>
        </w:rPr>
        <w:t xml:space="preserve">第六章  响应文件格式</w:t>
      </w:r>
      <w:bookmarkEnd w:id="76"/>
      <w:r/>
      <w:bookmarkEnd w:id="77"/>
      <w:r/>
      <w:bookmarkEnd w:id="654"/>
      <w:r/>
      <w:bookmarkStart w:id="665" w:name="EB4768eefe1ebf4fd4becdd82e1697173f"/>
      <w:r/>
      <w:r/>
    </w:p>
    <w:p>
      <w:pPr>
        <w:pStyle w:val="1391"/>
        <w:rPr>
          <w:color w:val="000000"/>
        </w:rPr>
        <w:outlineLvl w:val="1"/>
      </w:pPr>
      <w:r>
        <w:rPr>
          <w:color w:val="000000"/>
        </w:rPr>
        <w:br w:type="page" w:clear="all"/>
      </w:r>
      <w:bookmarkStart w:id="666" w:name="_Toc103930005"/>
      <w:r>
        <w:rPr>
          <w:color w:val="000000"/>
        </w:rPr>
        <w:t xml:space="preserve">封面</w:t>
      </w:r>
      <w:bookmarkEnd w:id="666"/>
      <w:r/>
      <w:r/>
    </w:p>
    <w:p>
      <w:pPr>
        <w:pStyle w:val="1392"/>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392"/>
        <w:jc w:val="center"/>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392"/>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392"/>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392"/>
        <w:jc w:val="center"/>
        <w:rPr>
          <w:rFonts w:ascii="黑体" w:hAnsi="Times New Roman" w:eastAsia="黑体" w:cs="黑体"/>
          <w:color w:val="000000"/>
          <w:sz w:val="72"/>
          <w:szCs w:val="72"/>
        </w:rPr>
      </w:pPr>
      <w:r>
        <w:rPr>
          <w:rFonts w:hint="eastAsia" w:ascii="黑体" w:hAnsi="Times New Roman" w:eastAsia="黑体" w:cs="黑体"/>
          <w:color w:val="000000"/>
          <w:sz w:val="72"/>
          <w:szCs w:val="72"/>
        </w:rPr>
        <w:t xml:space="preserve">响 应 文</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件</w:t>
      </w:r>
      <w:r/>
    </w:p>
    <w:p>
      <w:pPr>
        <w:pStyle w:val="1392"/>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392"/>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jc w:val="center"/>
        <w:rPr>
          <w:rFonts w:ascii="Times New Roman" w:hAnsi="Times New Roman"/>
          <w:b/>
          <w:color w:val="000000"/>
          <w:sz w:val="72"/>
          <w:szCs w:val="21"/>
        </w:rPr>
      </w:pPr>
      <w:r>
        <w:rPr>
          <w:rFonts w:ascii="Times New Roman" w:hAnsi="Times New Roman"/>
          <w:b/>
          <w:color w:val="000000"/>
          <w:sz w:val="72"/>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jc w:val="center"/>
        <w:rPr>
          <w:rFonts w:ascii="Times New Roman" w:hAnsi="Times New Roman"/>
          <w:b/>
          <w:color w:val="000000"/>
          <w:sz w:val="36"/>
          <w:szCs w:val="21"/>
        </w:rPr>
      </w:pPr>
      <w:r>
        <w:rPr>
          <w:rFonts w:ascii="Times New Roman" w:hAnsi="Times New Roman"/>
          <w:b/>
          <w:color w:val="000000"/>
          <w:sz w:val="36"/>
          <w:szCs w:val="21"/>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rPr>
          <w:color w:val="000000"/>
          <w:highlight w:val="red"/>
        </w:rPr>
      </w:pPr>
      <w:r>
        <w:rPr>
          <w:color w:val="000000"/>
          <w:highlight w:val="red"/>
        </w:rPr>
      </w:r>
      <w:r/>
    </w:p>
    <w:p>
      <w:pPr>
        <w:pStyle w:val="1392"/>
        <w:rPr>
          <w:color w:val="000000"/>
          <w:highlight w:val="red"/>
        </w:rPr>
      </w:pPr>
      <w:r>
        <w:rPr>
          <w:color w:val="000000"/>
          <w:highlight w:val="red"/>
        </w:rPr>
      </w:r>
      <w:r/>
    </w:p>
    <w:p>
      <w:pPr>
        <w:rPr>
          <w:color w:val="000000"/>
        </w:rPr>
      </w:pPr>
      <w:r>
        <w:rPr>
          <w:color w:val="000000"/>
        </w:rPr>
        <w:br w:type="page" w:clear="all"/>
      </w:r>
      <w:bookmarkStart w:id="667" w:name="_Toc103930006"/>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389"/>
        <w:jc w:val="center"/>
        <w:rPr>
          <w:color w:val="000000"/>
        </w:rPr>
        <w:outlineLvl w:val="1"/>
      </w:pPr>
      <w:r>
        <w:rPr>
          <w:color w:val="000000"/>
        </w:rPr>
        <w:t xml:space="preserve">目录</w:t>
      </w:r>
      <w:bookmarkEnd w:id="667"/>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一、谈判响应函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二、供应商资质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四、谈判报价表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五、已标价工程量清单</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六、中小企业声明函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w:t>
      </w:r>
      <w:bookmarkStart w:id="668" w:name="OLE_LINK4"/>
      <w:r>
        <w:rPr>
          <w:rFonts w:hint="eastAsia" w:ascii="Times New Roman" w:hAnsi="Times New Roman"/>
          <w:color w:val="000000"/>
          <w:sz w:val="28"/>
          <w:szCs w:val="28"/>
        </w:rPr>
        <w:t xml:space="preserve">技术响应偏离表</w:t>
      </w:r>
      <w:bookmarkEnd w:id="668"/>
      <w:r>
        <w:rPr>
          <w:rFonts w:hint="eastAsia" w:ascii="Times New Roman" w:hAnsi="Times New Roman"/>
          <w:color w:val="000000"/>
          <w:sz w:val="28"/>
          <w:szCs w:val="28"/>
        </w:rPr>
        <w:t xml:space="preserve">（技术参数响应）</w:t>
      </w:r>
      <w:r/>
    </w:p>
    <w:p>
      <w:pPr>
        <w:spacing w:line="360" w:lineRule="auto"/>
        <w:rPr>
          <w:color w:val="000000"/>
          <w:highlight w:val="red"/>
        </w:rPr>
      </w:pPr>
      <w:r>
        <w:rPr>
          <w:rFonts w:hint="eastAsia" w:ascii="Times New Roman" w:hAnsi="Times New Roman"/>
          <w:color w:val="000000"/>
          <w:sz w:val="28"/>
          <w:szCs w:val="28"/>
        </w:rPr>
        <w:t xml:space="preserve">八、谈判所需其他材料</w:t>
      </w:r>
      <w:r/>
    </w:p>
    <w:p>
      <w:pPr>
        <w:spacing w:line="360" w:lineRule="auto"/>
        <w:rPr>
          <w:rFonts w:ascii="Times New Roman" w:hAnsi="Times New Roman"/>
          <w:color w:val="000000"/>
          <w:sz w:val="28"/>
          <w:szCs w:val="28"/>
        </w:rPr>
      </w:pPr>
      <w:r>
        <w:rPr>
          <w:rFonts w:ascii="Times New Roman" w:hAnsi="Times New Roman"/>
          <w:b/>
          <w:bCs/>
          <w:color w:val="000000"/>
          <w:sz w:val="32"/>
          <w:szCs w:val="32"/>
        </w:rPr>
        <w:br w:type="page" w:clear="all"/>
      </w:r>
      <w:bookmarkEnd w:id="665"/>
      <w:r/>
      <w:r/>
    </w:p>
    <w:p>
      <w:pPr>
        <w:pStyle w:val="1348"/>
        <w:ind w:firstLine="480"/>
        <w:rPr>
          <w:rFonts w:eastAsia="方正仿宋_GBK"/>
          <w:color w:val="000000"/>
          <w:sz w:val="24"/>
          <w:szCs w:val="24"/>
        </w:rPr>
      </w:pPr>
      <w:r>
        <w:rPr>
          <w:rFonts w:eastAsia="方正仿宋_GBK"/>
          <w:color w:val="000000"/>
          <w:sz w:val="24"/>
          <w:szCs w:val="24"/>
        </w:rPr>
      </w:r>
      <w:r/>
    </w:p>
    <w:p>
      <w:pPr>
        <w:pStyle w:val="807"/>
        <w:ind w:firstLine="320"/>
        <w:spacing w:before="0" w:after="0" w:line="520" w:lineRule="exact"/>
        <w:rPr>
          <w:rFonts w:ascii="黑体" w:hAnsi="黑体" w:eastAsia="黑体" w:cs="黑体"/>
          <w:color w:val="000000"/>
          <w:sz w:val="32"/>
        </w:rPr>
      </w:pPr>
      <w:r>
        <w:rPr>
          <w:rFonts w:hint="eastAsia" w:ascii="黑体" w:hAnsi="黑体" w:eastAsia="黑体" w:cs="黑体"/>
          <w:color w:val="000000"/>
          <w:sz w:val="32"/>
        </w:rPr>
        <w:t xml:space="preserve">一、谈判响应函</w:t>
      </w:r>
      <w:r/>
    </w:p>
    <w:p>
      <w:pPr>
        <w:pStyle w:val="1348"/>
        <w:jc w:val="center"/>
        <w:rPr>
          <w:rFonts w:ascii="宋体" w:hAnsi="宋体" w:cs="仿宋"/>
          <w:b/>
          <w:color w:val="000000"/>
          <w:sz w:val="24"/>
          <w:szCs w:val="24"/>
        </w:rPr>
      </w:pPr>
      <w:r>
        <w:rPr>
          <w:rFonts w:ascii="宋体" w:hAnsi="宋体" w:cs="仿宋"/>
          <w:b/>
          <w:color w:val="000000"/>
          <w:sz w:val="24"/>
          <w:szCs w:val="24"/>
        </w:rPr>
      </w:r>
      <w:r/>
    </w:p>
    <w:p>
      <w:pPr>
        <w:pStyle w:val="1348"/>
        <w:jc w:val="center"/>
        <w:rPr>
          <w:rFonts w:ascii="宋体" w:hAnsi="宋体" w:cs="仿宋"/>
          <w:b/>
          <w:color w:val="000000"/>
          <w:sz w:val="32"/>
          <w:szCs w:val="32"/>
        </w:rPr>
      </w:pPr>
      <w:r>
        <w:rPr>
          <w:rFonts w:hint="eastAsia" w:ascii="宋体" w:hAnsi="宋体" w:cs="仿宋"/>
          <w:b/>
          <w:color w:val="000000"/>
          <w:sz w:val="32"/>
          <w:szCs w:val="32"/>
        </w:rPr>
        <w:t xml:space="preserve">谈判响应函</w:t>
      </w:r>
      <w:r/>
    </w:p>
    <w:p>
      <w:pPr>
        <w:pStyle w:val="1348"/>
        <w:jc w:val="left"/>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（采购单位名称）</w:t>
      </w:r>
      <w:r>
        <w:rPr>
          <w:rFonts w:hint="eastAsia" w:ascii="宋体" w:hAnsi="宋体" w:cs="仿宋"/>
          <w:color w:val="000000"/>
          <w:sz w:val="24"/>
          <w:szCs w:val="24"/>
        </w:rPr>
        <w:t xml:space="preserve">：</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根据</w:t>
      </w:r>
      <w:r>
        <w:rPr>
          <w:rFonts w:ascii="Times New Roman" w:hAnsi="Times New Roman"/>
          <w:color w:val="000000"/>
          <w:sz w:val="24"/>
          <w:szCs w:val="24"/>
          <w:u w:val="single"/>
        </w:rPr>
        <w:t xml:space="preserve">（项目编号）</w:t>
      </w:r>
      <w:r>
        <w:rPr>
          <w:rFonts w:ascii="Times New Roman" w:hAnsi="Times New Roman"/>
          <w:color w:val="000000"/>
          <w:sz w:val="24"/>
          <w:szCs w:val="24"/>
        </w:rPr>
        <w:t xml:space="preserve">的</w:t>
      </w:r>
      <w:r>
        <w:rPr>
          <w:rFonts w:ascii="Times New Roman" w:hAnsi="Times New Roman"/>
          <w:color w:val="000000"/>
          <w:sz w:val="24"/>
          <w:szCs w:val="24"/>
          <w:u w:val="single"/>
        </w:rPr>
        <w:t xml:space="preserve">（项目名称）</w:t>
      </w:r>
      <w:r>
        <w:rPr>
          <w:rFonts w:ascii="Times New Roman" w:hAnsi="Times New Roman"/>
          <w:color w:val="000000"/>
          <w:sz w:val="24"/>
          <w:szCs w:val="24"/>
        </w:rPr>
        <w:t xml:space="preserve">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文件，我方在参加本项目竞争性</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活动中，特做出如下承诺：</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一、我方具备《中华人民共和国政府采购法》第二十二条第一款规定的6项条件；</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二、我方在参加政府采购活动前三年内（自本项目</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三、我方按</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文件要求提交响应文件，响应</w:t>
      </w:r>
      <w:r>
        <w:rPr>
          <w:rFonts w:hint="eastAsia" w:ascii="Times New Roman" w:hAnsi="Times New Roman"/>
          <w:color w:val="000000"/>
          <w:sz w:val="24"/>
          <w:szCs w:val="24"/>
        </w:rPr>
        <w:t xml:space="preserve">谈判</w:t>
      </w:r>
      <w:r>
        <w:rPr>
          <w:rFonts w:ascii="Times New Roman" w:hAnsi="Times New Roman"/>
          <w:color w:val="000000"/>
          <w:sz w:val="24"/>
          <w:szCs w:val="24"/>
        </w:rPr>
        <w:t xml:space="preserve">文件规定的响应有效期；</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四、如果我方的响应文件被接受，我方将按《中华人民共和国民法典（第三编合同）》及其他有关法律、法规的规定，按期、按质、按量交付采购单位，全面做到履约守信；</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五、我方若违背本声明及承诺约定，经查实，自愿接受采购人及相关主管部门相应的规定处理，并依法承担相应的法律责任。</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六、我方同意采购人、采购代理机构将本</w:t>
      </w:r>
      <w:r>
        <w:rPr>
          <w:rFonts w:hint="eastAsia" w:ascii="Times New Roman" w:hAnsi="Times New Roman"/>
          <w:color w:val="000000"/>
          <w:sz w:val="24"/>
          <w:szCs w:val="24"/>
        </w:rPr>
        <w:t xml:space="preserve">函</w:t>
      </w:r>
      <w:r>
        <w:rPr>
          <w:rFonts w:hint="eastAsia" w:ascii="宋体" w:hAnsi="宋体"/>
          <w:color w:val="000000"/>
          <w:sz w:val="24"/>
          <w:szCs w:val="24"/>
        </w:rPr>
        <w:t xml:space="preserve">上网公开</w:t>
      </w:r>
      <w:r>
        <w:rPr>
          <w:rFonts w:ascii="Times New Roman" w:hAnsi="Times New Roman"/>
          <w:color w:val="000000"/>
          <w:sz w:val="24"/>
          <w:szCs w:val="24"/>
        </w:rPr>
        <w:t xml:space="preserve">。</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供应商名称： （盖CA电子公章）</w:t>
      </w:r>
      <w:r/>
    </w:p>
    <w:p>
      <w:pPr>
        <w:pStyle w:val="1348"/>
        <w:ind w:firstLine="480"/>
        <w:jc w:val="left"/>
        <w:spacing w:line="500" w:lineRule="exact"/>
        <w:rPr>
          <w:rFonts w:ascii="Times New Roman" w:hAnsi="Times New Roman"/>
          <w:color w:val="000000"/>
          <w:sz w:val="24"/>
          <w:szCs w:val="24"/>
        </w:rPr>
      </w:pPr>
      <w:r>
        <w:rPr>
          <w:rFonts w:ascii="Times New Roman" w:hAnsi="Times New Roman"/>
          <w:color w:val="000000"/>
          <w:sz w:val="24"/>
          <w:szCs w:val="24"/>
        </w:rPr>
        <w:t xml:space="preserve">日期：    年    月   日</w:t>
      </w:r>
      <w:r/>
    </w:p>
    <w:p>
      <w:pPr>
        <w:ind w:firstLine="480"/>
        <w:spacing w:line="440" w:lineRule="exact"/>
        <w:rPr>
          <w:rFonts w:ascii="Times New Roman" w:hAnsi="Times New Roman" w:eastAsia="仿宋"/>
          <w:color w:val="000000"/>
          <w:sz w:val="24"/>
          <w:szCs w:val="24"/>
        </w:rPr>
      </w:pPr>
      <w:r>
        <w:rPr>
          <w:rFonts w:ascii="Times New Roman" w:hAnsi="Times New Roman" w:eastAsia="仿宋"/>
          <w:color w:val="000000"/>
          <w:sz w:val="24"/>
          <w:szCs w:val="24"/>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i/>
          <w:color w:val="000000"/>
          <w:szCs w:val="32"/>
          <w:u w:val="single"/>
        </w:rPr>
      </w:pPr>
      <w:r>
        <w:rPr>
          <w:rFonts w:hint="eastAsia"/>
          <w:i/>
          <w:color w:val="000000"/>
          <w:szCs w:val="32"/>
          <w:u w:val="single"/>
        </w:rPr>
        <w:br w:type="page" w:clear="all"/>
      </w:r>
      <w:bookmarkStart w:id="669" w:name="_Toc120614284"/>
      <w:r/>
      <w:r/>
    </w:p>
    <w:p>
      <w:pPr>
        <w:pStyle w:val="807"/>
        <w:ind w:firstLine="320"/>
        <w:spacing w:before="0" w:after="0" w:line="520" w:lineRule="exact"/>
        <w:rPr>
          <w:rFonts w:ascii="黑体" w:hAnsi="黑体" w:eastAsia="黑体" w:cs="黑体"/>
          <w:color w:val="000000"/>
          <w:sz w:val="32"/>
        </w:rPr>
      </w:pPr>
      <w:r/>
      <w:bookmarkStart w:id="670" w:name="_Toc15099"/>
      <w:r>
        <w:rPr>
          <w:rFonts w:hint="eastAsia" w:ascii="黑体" w:hAnsi="黑体" w:eastAsia="黑体" w:cs="黑体"/>
          <w:color w:val="000000"/>
          <w:sz w:val="32"/>
        </w:rPr>
        <w:t xml:space="preserve">二、供应商资质</w:t>
      </w:r>
      <w:bookmarkEnd w:id="670"/>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按谈判文件要求提供相应资质证书</w:t>
      </w:r>
      <w:r/>
    </w:p>
    <w:p>
      <w:pPr>
        <w:rPr>
          <w:i/>
          <w:color w:val="000000"/>
          <w:szCs w:val="32"/>
          <w:u w:val="single"/>
        </w:rPr>
      </w:pPr>
      <w:r>
        <w:rPr>
          <w:rFonts w:hint="eastAsia"/>
          <w:i/>
          <w:color w:val="000000"/>
          <w:szCs w:val="32"/>
          <w:u w:val="single"/>
        </w:rPr>
        <w:br w:type="page" w:clear="all"/>
      </w:r>
      <w:r/>
    </w:p>
    <w:p>
      <w:pPr>
        <w:pStyle w:val="807"/>
        <w:ind w:firstLine="320"/>
        <w:spacing w:before="0" w:after="0" w:line="520" w:lineRule="exact"/>
        <w:rPr>
          <w:rFonts w:ascii="黑体" w:hAnsi="黑体" w:eastAsia="黑体" w:cs="黑体"/>
          <w:color w:val="000000"/>
          <w:sz w:val="32"/>
        </w:rPr>
      </w:pPr>
      <w:r>
        <w:rPr>
          <w:rFonts w:hint="eastAsia" w:ascii="黑体" w:hAnsi="黑体" w:eastAsia="黑体" w:cs="黑体"/>
          <w:color w:val="000000"/>
          <w:sz w:val="32"/>
        </w:rPr>
        <w:t xml:space="preserve">三、法人授权书</w:t>
      </w:r>
      <w:r/>
    </w:p>
    <w:p>
      <w:pPr>
        <w:pStyle w:val="1355"/>
        <w:jc w:val="center"/>
        <w:widowControl w:val="off"/>
        <w:rPr>
          <w:rFonts w:ascii="方正小标宋_GBK" w:hAnsi="Calibri" w:eastAsia="方正小标宋_GBK"/>
          <w:b w:val="0"/>
          <w:bCs/>
          <w:color w:val="000000"/>
          <w:szCs w:val="32"/>
        </w:rPr>
      </w:pPr>
      <w:r>
        <w:rPr>
          <w:rFonts w:hint="eastAsia" w:ascii="方正小标宋_GBK" w:hAnsi="Calibri" w:eastAsia="方正小标宋_GBK"/>
          <w:b w:val="0"/>
          <w:bCs/>
          <w:color w:val="000000"/>
          <w:szCs w:val="32"/>
        </w:rPr>
        <w:t xml:space="preserve">法人授权书</w:t>
      </w:r>
      <w:r/>
    </w:p>
    <w:p>
      <w:pPr>
        <w:pStyle w:val="1348"/>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本授权书声明：____________（供应商名称）授权________________（被授权人的姓名）为我方就</w:t>
      </w:r>
      <w:r>
        <w:rPr>
          <w:rFonts w:hint="eastAsia" w:ascii="宋体" w:hAnsi="宋体"/>
          <w:color w:val="000000"/>
          <w:sz w:val="24"/>
          <w:szCs w:val="24"/>
          <w:u w:val="single"/>
        </w:rPr>
        <w:t xml:space="preserve">（项目编号）</w:t>
      </w:r>
      <w:r>
        <w:rPr>
          <w:rFonts w:hint="eastAsia" w:ascii="宋体" w:hAnsi="宋体"/>
          <w:color w:val="000000"/>
          <w:sz w:val="24"/>
          <w:szCs w:val="24"/>
        </w:rPr>
        <w:t xml:space="preserve">号</w:t>
      </w:r>
      <w:r>
        <w:rPr>
          <w:rFonts w:hint="eastAsia" w:ascii="宋体" w:hAnsi="宋体"/>
          <w:color w:val="000000"/>
          <w:sz w:val="24"/>
          <w:szCs w:val="24"/>
          <w:u w:val="single"/>
        </w:rPr>
        <w:t xml:space="preserve">          （项目名称）    </w:t>
      </w:r>
      <w:r>
        <w:rPr>
          <w:rFonts w:hint="eastAsia" w:ascii="宋体" w:hAnsi="宋体" w:cs="仿宋"/>
          <w:color w:val="000000"/>
          <w:sz w:val="24"/>
          <w:szCs w:val="24"/>
        </w:rPr>
        <w:t xml:space="preserve">采购活动的合法代理人，以本单位名义全权处理一切与该项目采购有关的事务。</w:t>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本授权书于______年____月____日起生效，特此声明。</w:t>
      </w:r>
      <w:r/>
    </w:p>
    <w:p>
      <w:pPr>
        <w:pStyle w:val="1348"/>
        <w:ind w:firstLine="480"/>
        <w:jc w:val="left"/>
        <w:spacing w:line="500" w:lineRule="exact"/>
        <w:rPr>
          <w:rFonts w:ascii="宋体" w:hAnsi="宋体" w:cs="仿宋"/>
          <w:color w:val="000000"/>
          <w:sz w:val="24"/>
          <w:szCs w:val="24"/>
        </w:rPr>
      </w:pPr>
      <w:r>
        <w:rPr>
          <w:rFonts w:ascii="宋体" w:hAnsi="宋体" w:cs="仿宋"/>
          <w:color w:val="000000"/>
          <w:sz w:val="24"/>
          <w:szCs w:val="24"/>
        </w:rPr>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被授权人身份证号码：</w:t>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被授权人联系电话：（手机）</w:t>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授权单位名称：（盖CA电子公章）</w:t>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单位地址：</w:t>
      </w:r>
      <w:r/>
    </w:p>
    <w:p>
      <w:pPr>
        <w:pStyle w:val="1348"/>
        <w:ind w:firstLine="480"/>
        <w:jc w:val="left"/>
        <w:spacing w:line="500" w:lineRule="exact"/>
        <w:rPr>
          <w:rFonts w:ascii="宋体" w:hAnsi="宋体" w:cs="仿宋"/>
          <w:color w:val="000000"/>
          <w:sz w:val="24"/>
          <w:szCs w:val="24"/>
        </w:rPr>
      </w:pPr>
      <w:r>
        <w:rPr>
          <w:rFonts w:hint="eastAsia" w:ascii="宋体" w:hAnsi="宋体" w:cs="仿宋"/>
          <w:color w:val="000000"/>
          <w:sz w:val="24"/>
          <w:szCs w:val="24"/>
        </w:rPr>
        <w:t xml:space="preserve">日期：</w:t>
      </w:r>
      <w:bookmarkStart w:id="671" w:name="_Hlt26955070"/>
      <w:r/>
      <w:bookmarkEnd w:id="671"/>
      <w:r/>
      <w:bookmarkStart w:id="672" w:name="_Hlt26671380"/>
      <w:r/>
      <w:bookmarkEnd w:id="672"/>
      <w:r/>
      <w:bookmarkStart w:id="673" w:name="_格式3__银行出具的资信证明"/>
      <w:r/>
      <w:bookmarkEnd w:id="673"/>
      <w:r/>
      <w:r/>
    </w:p>
    <w:p>
      <w:pPr>
        <w:rPr>
          <w:color w:val="000000"/>
          <w:sz w:val="24"/>
          <w:szCs w:val="24"/>
          <w:u w:val="single"/>
        </w:rPr>
      </w:pPr>
      <w:r>
        <w:rPr>
          <w:color w:val="000000"/>
          <w:sz w:val="24"/>
          <w:szCs w:val="24"/>
          <w:u w:val="single"/>
        </w:rPr>
        <w:br w:type="page" w:clear="all"/>
      </w:r>
      <w:r/>
    </w:p>
    <w:p>
      <w:pPr>
        <w:pStyle w:val="807"/>
        <w:ind w:firstLine="320"/>
        <w:spacing w:before="0" w:after="0" w:line="520" w:lineRule="exact"/>
        <w:rPr>
          <w:rFonts w:ascii="黑体" w:hAnsi="黑体" w:eastAsia="黑体" w:cs="黑体"/>
          <w:color w:val="000000"/>
          <w:sz w:val="32"/>
        </w:rPr>
      </w:pPr>
      <w:r>
        <w:rPr>
          <w:rFonts w:hint="eastAsia" w:ascii="黑体" w:hAnsi="黑体" w:eastAsia="黑体" w:cs="黑体"/>
          <w:color w:val="000000"/>
          <w:sz w:val="32"/>
        </w:rPr>
        <w:t xml:space="preserve">四、谈判报价表</w:t>
      </w:r>
      <w:r/>
    </w:p>
    <w:p>
      <w:pPr>
        <w:spacing w:line="480" w:lineRule="exact"/>
        <w:rPr>
          <w:rFonts w:ascii="Times New Roman" w:hAnsi="Times New Roman" w:cs="Calibri"/>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本次为首次报价</w:t>
      </w:r>
      <w:r/>
    </w:p>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货币单位：人民币元</w:t>
      </w:r>
      <w:r/>
    </w:p>
    <w:p>
      <w:pPr>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项目编号：</w:t>
      </w:r>
      <w:r/>
    </w:p>
    <w:p>
      <w:pPr>
        <w:spacing w:line="480" w:lineRule="exact"/>
        <w:rPr>
          <w:rFonts w:ascii="Times New Roman" w:hAnsi="Times New Roman"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采购包号：</w:t>
      </w:r>
      <w:r/>
    </w:p>
    <w:tbl>
      <w:tblPr>
        <w:tblStyle w:val="853"/>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382"/>
        <w:gridCol w:w="2204"/>
        <w:gridCol w:w="4531"/>
      </w:tblGrid>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p>
        </w:tc>
        <w:tc>
          <w:tcPr>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项目内容</w:t>
            </w:r>
            <w:r/>
          </w:p>
        </w:tc>
        <w:tc>
          <w:tcPr>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报价</w:t>
            </w:r>
            <w:r>
              <w:rPr>
                <w:rFonts w:ascii="Times New Roman" w:hAnsi="Times New Roman" w:cs="仿宋"/>
                <w:color w:val="000000"/>
                <w:sz w:val="24"/>
              </w:rPr>
              <w:t xml:space="preserve">（小写）</w:t>
            </w:r>
            <w:r/>
          </w:p>
        </w:tc>
      </w:tr>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项目名称</w:t>
            </w:r>
            <w:r/>
          </w:p>
        </w:tc>
        <w:tc>
          <w:tcPr>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详见</w:t>
            </w:r>
            <w:r>
              <w:rPr>
                <w:rFonts w:hint="eastAsia" w:ascii="Times New Roman" w:hAnsi="Times New Roman" w:cs="仿宋"/>
                <w:color w:val="000000"/>
                <w:sz w:val="24"/>
              </w:rPr>
              <w:t xml:space="preserve">谈判</w:t>
            </w:r>
            <w:r>
              <w:rPr>
                <w:rFonts w:ascii="Times New Roman" w:hAnsi="Times New Roman" w:cs="仿宋"/>
                <w:color w:val="000000"/>
                <w:sz w:val="24"/>
              </w:rPr>
              <w:t xml:space="preserve">文件</w:t>
            </w:r>
            <w:r/>
          </w:p>
        </w:tc>
        <w:tc>
          <w:tcPr>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元</w:t>
            </w:r>
            <w:r/>
          </w:p>
        </w:tc>
      </w:tr>
      <w:tr>
        <w:trPr/>
        <w:tc>
          <w:tcPr>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rPr>
              <w:t xml:space="preserve">谈判</w:t>
            </w:r>
            <w:r>
              <w:rPr>
                <w:rFonts w:ascii="Times New Roman" w:hAnsi="Times New Roman" w:cs="仿宋"/>
                <w:color w:val="000000"/>
                <w:sz w:val="24"/>
              </w:rPr>
              <w:t xml:space="preserve">总价（大写）</w:t>
            </w:r>
            <w:r/>
          </w:p>
        </w:tc>
        <w:tc>
          <w:tcPr>
            <w:gridSpan w:val="2"/>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000000"/>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金额大写</w:t>
            </w:r>
            <w:r>
              <w:rPr>
                <w:rFonts w:ascii="Times New Roman" w:hAnsi="Times New Roman" w:cs="Calibri"/>
                <w:color w:val="000000"/>
                <w:sz w:val="24"/>
              </w:rPr>
              <w:t xml:space="preserve"> </w:t>
            </w:r>
            <w:r/>
          </w:p>
        </w:tc>
      </w:tr>
    </w:tbl>
    <w:p>
      <w:pPr>
        <w:spacing w:line="480" w:lineRule="exact"/>
        <w:rPr>
          <w:rFonts w:ascii="宋体" w:hAnsi="宋体" w:cs="仿宋"/>
          <w:color w:val="000000"/>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000000"/>
          <w:sz w:val="24"/>
        </w:rPr>
        <w:t xml:space="preserve">供</w:t>
      </w:r>
      <w:r>
        <w:rPr>
          <w:rFonts w:ascii="宋体" w:hAnsi="宋体" w:cs="仿宋"/>
          <w:color w:val="000000"/>
          <w:sz w:val="24"/>
        </w:rPr>
        <w:t xml:space="preserve">应商（CA电子签章）：</w:t>
      </w:r>
      <w:r/>
    </w:p>
    <w:p>
      <w:pPr>
        <w:spacing w:line="480" w:lineRule="exact"/>
        <w:rPr>
          <w:rFonts w:ascii="宋体" w:hAnsi="宋体" w:cs="Calibri"/>
          <w:color w:val="000000"/>
          <w:sz w:val="24"/>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供应商名称</w:t>
      </w:r>
      <w:r/>
    </w:p>
    <w:p>
      <w:pPr>
        <w:spacing w:line="480" w:lineRule="exact"/>
        <w:rPr>
          <w:rFonts w:ascii="宋体" w:hAnsi="宋体"/>
          <w:color w:val="000000"/>
        </w:rPr>
        <w:pBdr>
          <w:top w:val="none" w:color="000000" w:sz="0" w:space="0"/>
          <w:left w:val="none" w:color="000000" w:sz="0" w:space="0"/>
          <w:bottom w:val="none" w:color="000000" w:sz="0" w:space="0"/>
          <w:right w:val="none" w:color="000000" w:sz="0" w:space="0"/>
        </w:pBdr>
      </w:pPr>
      <w:r>
        <w:rPr>
          <w:rFonts w:ascii="宋体" w:hAnsi="宋体" w:cs="仿宋"/>
          <w:color w:val="000000"/>
          <w:sz w:val="24"/>
        </w:rPr>
        <w:t xml:space="preserve">日期：</w:t>
      </w:r>
      <w:r>
        <w:rPr>
          <w:rFonts w:ascii="宋体" w:hAnsi="宋体" w:cs="Calibri"/>
          <w:color w:val="000000"/>
          <w:sz w:val="24"/>
        </w:rPr>
        <w:t xml:space="preserve">   </w:t>
      </w:r>
      <w:r>
        <w:rPr>
          <w:rFonts w:ascii="宋体" w:hAnsi="宋体" w:cs="仿宋"/>
          <w:color w:val="000000"/>
          <w:sz w:val="24"/>
        </w:rPr>
        <w:t xml:space="preserve">年</w:t>
      </w:r>
      <w:r>
        <w:rPr>
          <w:rFonts w:ascii="宋体" w:hAnsi="宋体" w:cs="Calibri"/>
          <w:color w:val="000000"/>
          <w:sz w:val="24"/>
        </w:rPr>
        <w:t xml:space="preserve">   </w:t>
      </w:r>
      <w:r>
        <w:rPr>
          <w:rFonts w:ascii="宋体" w:hAnsi="宋体" w:cs="仿宋"/>
          <w:color w:val="000000"/>
          <w:sz w:val="24"/>
        </w:rPr>
        <w:t xml:space="preserve">月</w:t>
      </w:r>
      <w:r>
        <w:rPr>
          <w:rFonts w:ascii="宋体" w:hAnsi="宋体" w:cs="Calibri"/>
          <w:color w:val="000000"/>
          <w:sz w:val="24"/>
        </w:rPr>
        <w:t xml:space="preserve">   </w:t>
      </w:r>
      <w:r>
        <w:rPr>
          <w:rFonts w:ascii="宋体" w:hAnsi="宋体" w:cs="仿宋"/>
          <w:color w:val="000000"/>
          <w:sz w:val="24"/>
        </w:rPr>
        <w:t xml:space="preserve">日</w:t>
      </w:r>
      <w:r/>
    </w:p>
    <w:p>
      <w:pPr>
        <w:ind w:firstLine="480"/>
        <w:tabs>
          <w:tab w:val="left" w:pos="360" w:leader="none"/>
        </w:tabs>
        <w:rPr>
          <w:color w:val="000000"/>
          <w:sz w:val="24"/>
          <w:szCs w:val="24"/>
          <w:u w:val="single"/>
        </w:rPr>
      </w:pPr>
      <w:r>
        <w:rPr>
          <w:color w:val="000000"/>
          <w:sz w:val="24"/>
          <w:szCs w:val="24"/>
          <w:u w:val="single"/>
        </w:rPr>
      </w:r>
      <w:r/>
    </w:p>
    <w:p>
      <w:pPr>
        <w:ind w:firstLine="480"/>
        <w:tabs>
          <w:tab w:val="left" w:pos="360" w:leader="none"/>
        </w:tabs>
        <w:rPr>
          <w:color w:val="000000"/>
          <w:sz w:val="24"/>
          <w:szCs w:val="24"/>
        </w:rPr>
      </w:pPr>
      <w:r>
        <w:rPr>
          <w:color w:val="000000"/>
          <w:sz w:val="24"/>
          <w:szCs w:val="24"/>
        </w:rPr>
      </w:r>
      <w:r/>
    </w:p>
    <w:p>
      <w:pPr>
        <w:ind w:firstLine="420"/>
        <w:rPr>
          <w:i/>
          <w:color w:val="000000"/>
          <w:sz w:val="24"/>
          <w:szCs w:val="24"/>
          <w:u w:val="single"/>
        </w:rPr>
      </w:pPr>
      <w:r>
        <w:rPr>
          <w:i/>
          <w:color w:val="000000"/>
          <w:sz w:val="24"/>
          <w:szCs w:val="24"/>
          <w:u w:val="single"/>
        </w:rPr>
      </w:r>
      <w:r/>
    </w:p>
    <w:p>
      <w:pPr>
        <w:rPr>
          <w:color w:val="000000"/>
          <w:szCs w:val="21"/>
        </w:rPr>
      </w:pPr>
      <w:r>
        <w:rPr>
          <w:color w:val="000000"/>
          <w:szCs w:val="21"/>
        </w:rPr>
      </w:r>
      <w:r/>
    </w:p>
    <w:p>
      <w:pPr>
        <w:pStyle w:val="807"/>
        <w:spacing w:before="0" w:after="0" w:line="520" w:lineRule="exact"/>
        <w:rPr>
          <w:rFonts w:ascii="黑体" w:hAnsi="黑体" w:eastAsia="黑体" w:cs="黑体"/>
          <w:color w:val="000000"/>
          <w:sz w:val="32"/>
        </w:rPr>
      </w:pPr>
      <w:r>
        <w:rPr>
          <w:rFonts w:ascii="Times New Roman" w:hAnsi="Times New Roman" w:eastAsia="宋体"/>
          <w:b/>
          <w:bCs/>
          <w:color w:val="000000"/>
          <w:sz w:val="32"/>
        </w:rPr>
        <w:br w:type="page" w:clear="all"/>
      </w:r>
      <w:bookmarkStart w:id="674" w:name="_Toc28140"/>
      <w:r>
        <w:rPr>
          <w:rFonts w:hint="eastAsia" w:ascii="黑体" w:hAnsi="黑体" w:eastAsia="黑体" w:cs="黑体"/>
          <w:color w:val="000000"/>
          <w:sz w:val="32"/>
        </w:rPr>
        <w:t xml:space="preserve">五、已标价工程量清单</w:t>
      </w:r>
      <w:r/>
    </w:p>
    <w:p>
      <w:pPr>
        <w:ind w:firstLine="960"/>
        <w:rPr>
          <w:rFonts w:ascii="宋体" w:hAnsi="宋体" w:cs="仿宋"/>
          <w:color w:val="000000"/>
          <w:sz w:val="24"/>
          <w:szCs w:val="24"/>
        </w:rPr>
      </w:pPr>
      <w:r>
        <w:rPr>
          <w:rFonts w:ascii="宋体" w:hAnsi="宋体" w:cs="仿宋"/>
          <w:color w:val="000000"/>
          <w:sz w:val="24"/>
          <w:szCs w:val="24"/>
        </w:rPr>
      </w:r>
      <w:r/>
    </w:p>
    <w:p>
      <w:pPr>
        <w:ind w:firstLine="960"/>
        <w:rPr>
          <w:color w:val="000000"/>
        </w:rPr>
      </w:pPr>
      <w:r>
        <w:rPr>
          <w:rFonts w:hint="eastAsia" w:ascii="宋体" w:hAnsi="宋体" w:cs="仿宋"/>
          <w:color w:val="000000"/>
          <w:sz w:val="24"/>
          <w:szCs w:val="24"/>
        </w:rPr>
        <w:t xml:space="preserve">在此附已标价工程量清单</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color w:val="000000"/>
          <w:sz w:val="24"/>
          <w:szCs w:val="24"/>
        </w:rPr>
      </w:pPr>
      <w:r>
        <w:rPr>
          <w:rFonts w:ascii="宋体" w:hAnsi="宋体"/>
          <w:color w:val="000000"/>
          <w:sz w:val="24"/>
          <w:szCs w:val="24"/>
        </w:rPr>
      </w:r>
      <w:r/>
    </w:p>
    <w:p>
      <w:pPr>
        <w:rPr>
          <w:rFonts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rPr>
          <w:rFonts w:ascii="黑体" w:hAnsi="黑体" w:eastAsia="黑体" w:cs="黑体"/>
          <w:color w:val="000000"/>
          <w:sz w:val="32"/>
        </w:rPr>
      </w:pPr>
      <w:r/>
      <w:bookmarkStart w:id="675" w:name="_Toc21129"/>
      <w:r/>
      <w:bookmarkStart w:id="676" w:name="_Toc9025"/>
      <w:r>
        <w:rPr>
          <w:rFonts w:hint="eastAsia" w:ascii="黑体" w:hAnsi="黑体" w:eastAsia="黑体" w:cs="黑体"/>
          <w:color w:val="000000"/>
          <w:sz w:val="32"/>
        </w:rPr>
        <w:t xml:space="preserve">六、中小企业或残疾人福利性单位声明函</w:t>
      </w:r>
      <w:bookmarkEnd w:id="675"/>
      <w:r/>
      <w:bookmarkEnd w:id="676"/>
      <w:r/>
      <w:r/>
    </w:p>
    <w:p>
      <w:pPr>
        <w:ind w:firstLine="643"/>
        <w:jc w:val="center"/>
        <w:spacing w:line="400" w:lineRule="exact"/>
        <w:rPr>
          <w:rFonts w:ascii="宋体" w:hAnsi="宋体"/>
          <w:b/>
          <w:color w:val="000000"/>
          <w:sz w:val="32"/>
          <w:szCs w:val="32"/>
        </w:rPr>
      </w:pPr>
      <w:r>
        <w:rPr>
          <w:rFonts w:ascii="宋体" w:hAnsi="宋体"/>
          <w:b/>
          <w:color w:val="000000"/>
          <w:sz w:val="32"/>
          <w:szCs w:val="32"/>
        </w:rPr>
      </w:r>
      <w:r/>
    </w:p>
    <w:p>
      <w:pPr>
        <w:jc w:val="center"/>
        <w:spacing w:before="151" w:after="151" w:line="600" w:lineRule="exact"/>
        <w:rPr>
          <w:rFonts w:ascii="方正小标宋_GBK" w:eastAsia="方正小标宋_GBK"/>
          <w:color w:val="000000"/>
          <w:sz w:val="32"/>
          <w:szCs w:val="32"/>
        </w:rPr>
      </w:pPr>
      <w:r>
        <w:rPr>
          <w:rFonts w:hint="eastAsia" w:ascii="方正小标宋_GBK" w:eastAsia="方正小标宋_GBK"/>
          <w:color w:val="000000"/>
          <w:sz w:val="32"/>
          <w:szCs w:val="32"/>
        </w:rPr>
        <w:t xml:space="preserve">中小微企业声明函（服务、工程项目）</w:t>
      </w:r>
      <w:r/>
    </w:p>
    <w:p>
      <w:pPr>
        <w:ind w:firstLine="480"/>
        <w:spacing w:line="48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Times New Roman" w:hAnsi="Times New Roman"/>
          <w:color w:val="000000"/>
          <w:sz w:val="24"/>
          <w:szCs w:val="24"/>
        </w:rPr>
        <w:t xml:space="preserve">〔2020〕</w:t>
      </w:r>
      <w:r>
        <w:rPr>
          <w:rFonts w:hint="eastAsia" w:ascii="宋体" w:hAnsi="宋体"/>
          <w:color w:val="000000"/>
          <w:sz w:val="24"/>
          <w:szCs w:val="24"/>
        </w:rPr>
        <w:t xml:space="preserve">46号）的规定，本公司（联合体）参加</w:t>
      </w:r>
      <w:r>
        <w:rPr>
          <w:rFonts w:hint="eastAsia" w:ascii="宋体" w:hAnsi="宋体"/>
          <w:color w:val="000000"/>
          <w:sz w:val="24"/>
          <w:szCs w:val="24"/>
          <w:u w:val="single"/>
        </w:rPr>
        <w:t xml:space="preserve"> 单位名称 </w:t>
      </w:r>
      <w:r>
        <w:rPr>
          <w:rFonts w:hint="eastAsia" w:ascii="宋体" w:hAnsi="宋体"/>
          <w:color w:val="000000"/>
          <w:sz w:val="24"/>
          <w:szCs w:val="24"/>
        </w:rPr>
        <w:t xml:space="preserve"> 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000000"/>
          <w:sz w:val="24"/>
          <w:szCs w:val="24"/>
          <w:u w:val="single"/>
        </w:rPr>
      </w:pPr>
      <w:r>
        <w:rPr>
          <w:rFonts w:ascii="Times New Roman" w:hAnsi="Times New Roman"/>
          <w:color w:val="000000"/>
          <w:sz w:val="24"/>
          <w:szCs w:val="24"/>
        </w:rPr>
        <w:t xml:space="preserve">1.</w:t>
      </w:r>
      <w:r>
        <w:rPr>
          <w:rFonts w:ascii="Times New Roman" w:hAnsi="Times New Roman"/>
          <w:color w:val="000000"/>
          <w:sz w:val="24"/>
          <w:szCs w:val="24"/>
          <w:u w:val="single"/>
        </w:rPr>
        <w:t xml:space="preserve">（标的名称）</w:t>
      </w:r>
      <w:r>
        <w:rPr>
          <w:rFonts w:ascii="Times New Roman" w:hAnsi="Times New Roman"/>
          <w:i/>
          <w:color w:val="000000"/>
          <w:sz w:val="24"/>
          <w:szCs w:val="24"/>
        </w:rPr>
        <w:t xml:space="preserve">，</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（供应商填写磋商文件中明确的所属行业）</w:t>
      </w:r>
      <w:r>
        <w:rPr>
          <w:rFonts w:ascii="Times New Roman" w:hAnsi="Times New Roman"/>
          <w:color w:val="000000"/>
          <w:sz w:val="24"/>
          <w:szCs w:val="24"/>
        </w:rPr>
        <w:t xml:space="preserve">行业；承接企业为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人，营业收入为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万元，资产总额为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万元，属于</w:t>
      </w:r>
      <w:r>
        <w:rPr>
          <w:rFonts w:ascii="Times New Roman" w:hAnsi="Times New Roman"/>
          <w:color w:val="000000"/>
          <w:sz w:val="24"/>
          <w:szCs w:val="24"/>
          <w:u w:val="single"/>
        </w:rPr>
        <w:t xml:space="preserve">（□中型企业 □小型企业 □微型企业）；</w:t>
      </w:r>
      <w:r/>
    </w:p>
    <w:p>
      <w:pPr>
        <w:ind w:firstLine="480"/>
        <w:spacing w:line="480" w:lineRule="exact"/>
        <w:rPr>
          <w:rFonts w:ascii="Times New Roman" w:hAnsi="Times New Roman"/>
          <w:i/>
          <w:color w:val="000000"/>
          <w:sz w:val="24"/>
          <w:szCs w:val="24"/>
          <w:u w:val="single"/>
        </w:rPr>
      </w:pPr>
      <w:r>
        <w:rPr>
          <w:rFonts w:ascii="Times New Roman" w:hAnsi="Times New Roman"/>
          <w:color w:val="000000"/>
          <w:sz w:val="24"/>
          <w:szCs w:val="24"/>
        </w:rPr>
        <w:t xml:space="preserve">2.</w:t>
      </w:r>
      <w:r>
        <w:rPr>
          <w:rFonts w:ascii="Times New Roman" w:hAnsi="Times New Roman"/>
          <w:color w:val="000000"/>
          <w:sz w:val="24"/>
          <w:szCs w:val="24"/>
          <w:u w:val="single"/>
        </w:rPr>
        <w:t xml:space="preserve">（标的名称）</w:t>
      </w:r>
      <w:r>
        <w:rPr>
          <w:rFonts w:ascii="Times New Roman" w:hAnsi="Times New Roman"/>
          <w:i/>
          <w:color w:val="000000"/>
          <w:sz w:val="24"/>
          <w:szCs w:val="24"/>
        </w:rPr>
        <w:t xml:space="preserve">，</w:t>
      </w:r>
      <w:r>
        <w:rPr>
          <w:rFonts w:ascii="Times New Roman" w:hAnsi="Times New Roman"/>
          <w:color w:val="000000"/>
          <w:sz w:val="24"/>
          <w:szCs w:val="24"/>
        </w:rPr>
        <w:t xml:space="preserve">属于</w:t>
      </w:r>
      <w:r>
        <w:rPr>
          <w:rFonts w:ascii="Times New Roman" w:hAnsi="Times New Roman"/>
          <w:color w:val="000000"/>
          <w:sz w:val="24"/>
          <w:szCs w:val="24"/>
          <w:u w:val="single"/>
        </w:rPr>
        <w:t xml:space="preserve">（供应商填写磋商文件中明确的所属行业）</w:t>
      </w:r>
      <w:r>
        <w:rPr>
          <w:rFonts w:ascii="Times New Roman" w:hAnsi="Times New Roman"/>
          <w:color w:val="000000"/>
          <w:sz w:val="24"/>
          <w:szCs w:val="24"/>
        </w:rPr>
        <w:t xml:space="preserve">行业；承接企业为</w:t>
      </w:r>
      <w:r>
        <w:rPr>
          <w:rFonts w:ascii="Times New Roman" w:hAnsi="Times New Roman"/>
          <w:color w:val="000000"/>
          <w:sz w:val="24"/>
          <w:szCs w:val="24"/>
          <w:u w:val="single"/>
        </w:rPr>
        <w:t xml:space="preserve">（企业名称）</w:t>
      </w:r>
      <w:r>
        <w:rPr>
          <w:rFonts w:ascii="Times New Roman" w:hAnsi="Times New Roman"/>
          <w:color w:val="000000"/>
          <w:sz w:val="24"/>
          <w:szCs w:val="24"/>
        </w:rPr>
        <w:t xml:space="preserve">，从业人员</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人，营业收入为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万元，资产总额为</w:t>
      </w:r>
      <w:r>
        <w:rPr>
          <w:rFonts w:ascii="Times New Roman" w:hAnsi="Times New Roman"/>
          <w:color w:val="000000"/>
          <w:sz w:val="24"/>
          <w:szCs w:val="24"/>
          <w:u w:val="single"/>
        </w:rPr>
        <w:t xml:space="preserve">      </w:t>
      </w:r>
      <w:r>
        <w:rPr>
          <w:rFonts w:ascii="Times New Roman" w:hAnsi="Times New Roman"/>
          <w:color w:val="000000"/>
          <w:sz w:val="24"/>
          <w:szCs w:val="24"/>
        </w:rPr>
        <w:t xml:space="preserve">万元，属于</w:t>
      </w:r>
      <w:r>
        <w:rPr>
          <w:rFonts w:ascii="Times New Roman" w:hAnsi="Times New Roman"/>
          <w:color w:val="000000"/>
          <w:sz w:val="24"/>
          <w:szCs w:val="24"/>
          <w:u w:val="single"/>
        </w:rPr>
        <w:t xml:space="preserve">（□中型企业 □小型企业 □微型企业）；</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本企业对上述声明内容的真实性负责。如有虚假，将依法承担相应责任</w:t>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jc w:val="right"/>
        <w:spacing w:line="480" w:lineRule="exact"/>
        <w:rPr>
          <w:rFonts w:ascii="Times New Roman" w:hAnsi="Times New Roman"/>
          <w:color w:val="000000"/>
          <w:sz w:val="24"/>
          <w:szCs w:val="24"/>
        </w:rPr>
      </w:pPr>
      <w:r>
        <w:rPr>
          <w:rFonts w:ascii="Times New Roman" w:hAnsi="Times New Roman"/>
          <w:color w:val="000000"/>
          <w:sz w:val="24"/>
          <w:szCs w:val="24"/>
        </w:rPr>
        <w:t xml:space="preserve">企业名称（加盖CA电子公章）：</w:t>
      </w:r>
      <w:r/>
    </w:p>
    <w:p>
      <w:pPr>
        <w:ind w:firstLine="6960"/>
        <w:spacing w:line="480" w:lineRule="exact"/>
        <w:rPr>
          <w:rFonts w:ascii="Times New Roman" w:hAnsi="Times New Roman"/>
          <w:color w:val="000000"/>
          <w:sz w:val="24"/>
          <w:szCs w:val="24"/>
        </w:rPr>
      </w:pPr>
      <w:r>
        <w:rPr>
          <w:rFonts w:ascii="Times New Roman" w:hAnsi="Times New Roman"/>
          <w:color w:val="000000"/>
          <w:sz w:val="24"/>
          <w:szCs w:val="24"/>
        </w:rPr>
        <w:t xml:space="preserve">日  期：</w:t>
      </w:r>
      <w:r/>
    </w:p>
    <w:p>
      <w:pPr>
        <w:ind w:firstLine="240"/>
        <w:spacing w:line="48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ff0000"/>
          <w:sz w:val="24"/>
          <w:szCs w:val="24"/>
          <w:highlight w:val="yellow"/>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000000"/>
          <w:sz w:val="22"/>
          <w:szCs w:val="21"/>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.对照《工业和信息化部、国家统计局、国家发展和改革委员会、财政部关于印发中小企业划型标准规定的通知》</w:t>
      </w:r>
      <w:r>
        <w:rPr>
          <w:rFonts w:hint="eastAsia" w:ascii="Times New Roman" w:hAnsi="Times New Roman"/>
          <w:color w:val="000000"/>
          <w:sz w:val="24"/>
          <w:szCs w:val="24"/>
        </w:rPr>
        <w:t xml:space="preserve">（</w:t>
      </w:r>
      <w:r>
        <w:rPr>
          <w:rFonts w:ascii="Times New Roman" w:hAnsi="Times New Roman"/>
          <w:color w:val="000000"/>
          <w:sz w:val="24"/>
          <w:szCs w:val="24"/>
        </w:rPr>
        <w:t xml:space="preserve">工信部联企业</w:t>
      </w:r>
      <w:r>
        <w:rPr>
          <w:rFonts w:hint="eastAsia" w:ascii="Times New Roman" w:hAnsi="Times New Roman"/>
          <w:color w:val="000000"/>
          <w:sz w:val="24"/>
          <w:szCs w:val="24"/>
        </w:rPr>
        <w:t xml:space="preserve">〔2011〕300号）</w:t>
      </w:r>
      <w:r>
        <w:rPr>
          <w:rFonts w:ascii="Times New Roman" w:hAnsi="Times New Roman"/>
          <w:color w:val="000000"/>
          <w:sz w:val="24"/>
          <w:szCs w:val="24"/>
        </w:rPr>
        <w:t xml:space="preserve">的规定，供应商自行勾选承接企业的企业规模类型。</w:t>
      </w:r>
      <w:r/>
    </w:p>
    <w:p>
      <w:pPr>
        <w:rPr>
          <w:rFonts w:ascii="Times New Roman" w:hAnsi="Times New Roman"/>
          <w:b/>
          <w:color w:val="000000"/>
          <w:sz w:val="24"/>
          <w:szCs w:val="21"/>
        </w:rPr>
      </w:pPr>
      <w:r>
        <w:rPr>
          <w:rFonts w:ascii="Times New Roman" w:hAnsi="Times New Roman"/>
          <w:b/>
          <w:color w:val="000000"/>
          <w:sz w:val="24"/>
          <w:szCs w:val="21"/>
        </w:rPr>
      </w:r>
      <w:r/>
    </w:p>
    <w:p>
      <w:pPr>
        <w:rPr>
          <w:rFonts w:ascii="Times New Roman" w:hAnsi="Times New Roman"/>
          <w:b/>
          <w:color w:val="000000"/>
          <w:sz w:val="24"/>
          <w:szCs w:val="21"/>
        </w:rPr>
      </w:pPr>
      <w:r>
        <w:rPr>
          <w:rFonts w:ascii="Times New Roman" w:hAnsi="Times New Roman"/>
          <w:b/>
          <w:color w:val="000000"/>
          <w:sz w:val="24"/>
          <w:szCs w:val="21"/>
        </w:rPr>
      </w:r>
      <w:r/>
    </w:p>
    <w:p>
      <w:pPr>
        <w:rPr>
          <w:rFonts w:ascii="Times New Roman" w:hAnsi="Times New Roman"/>
          <w:b/>
          <w:color w:val="000000"/>
          <w:sz w:val="24"/>
          <w:szCs w:val="21"/>
        </w:rPr>
      </w:pPr>
      <w:r>
        <w:rPr>
          <w:rFonts w:ascii="Times New Roman" w:hAnsi="Times New Roman"/>
          <w:b/>
          <w:color w:val="000000"/>
          <w:sz w:val="24"/>
          <w:szCs w:val="21"/>
        </w:rPr>
      </w:r>
      <w:r/>
    </w:p>
    <w:p>
      <w:pPr>
        <w:rPr>
          <w:rFonts w:ascii="Times New Roman" w:hAnsi="Times New Roman"/>
          <w:b/>
          <w:color w:val="000000"/>
          <w:sz w:val="24"/>
          <w:szCs w:val="21"/>
        </w:rPr>
      </w:pPr>
      <w:r>
        <w:rPr>
          <w:rFonts w:ascii="Times New Roman" w:hAnsi="Times New Roman"/>
          <w:b/>
          <w:color w:val="000000"/>
          <w:sz w:val="24"/>
          <w:szCs w:val="21"/>
        </w:rPr>
      </w:r>
      <w:r/>
    </w:p>
    <w:p>
      <w:pPr>
        <w:jc w:val="center"/>
        <w:spacing w:before="151" w:after="151" w:line="600" w:lineRule="exact"/>
        <w:rPr>
          <w:rFonts w:ascii="方正小标宋_GBK" w:eastAsia="方正小标宋_GBK"/>
          <w:color w:val="000000"/>
          <w:sz w:val="32"/>
          <w:szCs w:val="32"/>
        </w:rPr>
      </w:pPr>
      <w:r>
        <w:rPr>
          <w:rFonts w:hint="eastAsia" w:ascii="方正小标宋_GBK" w:eastAsia="方正小标宋_GBK"/>
          <w:color w:val="000000"/>
          <w:sz w:val="32"/>
          <w:szCs w:val="32"/>
        </w:rPr>
        <w:t xml:space="preserve">中小微企业声明函（货物类项目）</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本公司（联合体）郑重声明，根据《政府采购促进中小企业发展管理办法》（财库〔2020〕46号）的规定，本公司（联合体）参加</w:t>
      </w:r>
      <w:r>
        <w:rPr>
          <w:rFonts w:hint="eastAsia" w:ascii="Times New Roman" w:hAnsi="Times New Roman"/>
          <w:color w:val="000000"/>
          <w:sz w:val="24"/>
          <w:szCs w:val="24"/>
          <w:u w:val="single"/>
        </w:rPr>
        <w:t xml:space="preserve"> 单位名称  </w:t>
      </w:r>
      <w:r>
        <w:rPr>
          <w:rFonts w:hint="eastAsia" w:ascii="Times New Roman" w:hAnsi="Times New Roman"/>
          <w:color w:val="000000"/>
          <w:sz w:val="24"/>
          <w:szCs w:val="24"/>
        </w:rPr>
        <w:t xml:space="preserve">的</w:t>
      </w:r>
      <w:r>
        <w:rPr>
          <w:rFonts w:hint="eastAsia" w:ascii="Times New Roman" w:hAnsi="Times New Roman"/>
          <w:color w:val="000000"/>
          <w:sz w:val="24"/>
          <w:szCs w:val="24"/>
          <w:u w:val="single"/>
        </w:rPr>
        <w:t xml:space="preserve">（项目名称） </w:t>
      </w:r>
      <w:r>
        <w:rPr>
          <w:rFonts w:hint="eastAsia" w:ascii="Times New Roman" w:hAnsi="Times New Roman"/>
          <w:color w:val="000000"/>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1.</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（供应商填写磋商文件中明确的所属行业）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万元，属于</w:t>
      </w:r>
      <w:r>
        <w:rPr>
          <w:rFonts w:hint="eastAsia" w:ascii="Times New Roman" w:hAnsi="Times New Roman"/>
          <w:color w:val="000000"/>
          <w:sz w:val="24"/>
          <w:szCs w:val="24"/>
          <w:u w:val="single"/>
        </w:rPr>
        <w:t xml:space="preserve">（□中型企业 □小型企业 □微型企业）；</w:t>
      </w:r>
      <w:r/>
    </w:p>
    <w:p>
      <w:pPr>
        <w:ind w:firstLine="480"/>
        <w:spacing w:line="500" w:lineRule="exact"/>
        <w:rPr>
          <w:rFonts w:ascii="Times New Roman" w:hAnsi="Times New Roman"/>
          <w:i/>
          <w:color w:val="000000"/>
          <w:sz w:val="24"/>
          <w:szCs w:val="24"/>
          <w:u w:val="single"/>
        </w:rPr>
      </w:pPr>
      <w:r>
        <w:rPr>
          <w:rFonts w:hint="eastAsia" w:ascii="Times New Roman" w:hAnsi="Times New Roman"/>
          <w:color w:val="000000"/>
          <w:sz w:val="24"/>
          <w:szCs w:val="24"/>
        </w:rPr>
        <w:t xml:space="preserve">2.</w:t>
      </w:r>
      <w:r>
        <w:rPr>
          <w:rFonts w:hint="eastAsia" w:ascii="Times New Roman" w:hAnsi="Times New Roman"/>
          <w:color w:val="000000"/>
          <w:sz w:val="24"/>
          <w:szCs w:val="24"/>
          <w:u w:val="single"/>
        </w:rPr>
        <w:t xml:space="preserve">（标的名称）</w:t>
      </w:r>
      <w:r>
        <w:rPr>
          <w:rFonts w:hint="eastAsia" w:ascii="Times New Roman" w:hAnsi="Times New Roman"/>
          <w:i/>
          <w:color w:val="000000"/>
          <w:sz w:val="24"/>
          <w:szCs w:val="24"/>
        </w:rPr>
        <w:t xml:space="preserve">，</w:t>
      </w:r>
      <w:r>
        <w:rPr>
          <w:rFonts w:hint="eastAsia" w:ascii="Times New Roman" w:hAnsi="Times New Roman"/>
          <w:color w:val="000000"/>
          <w:sz w:val="24"/>
          <w:szCs w:val="24"/>
        </w:rPr>
        <w:t xml:space="preserve">属于</w:t>
      </w:r>
      <w:r>
        <w:rPr>
          <w:rFonts w:hint="eastAsia" w:ascii="Times New Roman" w:hAnsi="Times New Roman"/>
          <w:color w:val="000000"/>
          <w:sz w:val="24"/>
          <w:szCs w:val="24"/>
          <w:u w:val="single"/>
        </w:rPr>
        <w:t xml:space="preserve">（供应商填写磋商文件中明确的所属行业）</w:t>
      </w:r>
      <w:r>
        <w:rPr>
          <w:rFonts w:hint="eastAsia" w:ascii="Times New Roman" w:hAnsi="Times New Roman"/>
          <w:color w:val="000000"/>
          <w:sz w:val="24"/>
          <w:szCs w:val="24"/>
        </w:rPr>
        <w:t xml:space="preserve">行业；投标产品制造商为</w:t>
      </w:r>
      <w:r>
        <w:rPr>
          <w:rFonts w:hint="eastAsia" w:ascii="Times New Roman" w:hAnsi="Times New Roman"/>
          <w:color w:val="000000"/>
          <w:sz w:val="24"/>
          <w:szCs w:val="24"/>
          <w:u w:val="single"/>
        </w:rPr>
        <w:t xml:space="preserve">（企业名称）</w:t>
      </w:r>
      <w:r>
        <w:rPr>
          <w:rFonts w:hint="eastAsia" w:ascii="Times New Roman" w:hAnsi="Times New Roman"/>
          <w:color w:val="000000"/>
          <w:sz w:val="24"/>
          <w:szCs w:val="24"/>
        </w:rPr>
        <w:t xml:space="preserve">，从业人员</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人，营业收入为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万元，资产总额为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万元，属于</w:t>
      </w:r>
      <w:r>
        <w:rPr>
          <w:rFonts w:hint="eastAsia" w:ascii="Times New Roman" w:hAnsi="Times New Roman"/>
          <w:color w:val="000000"/>
          <w:sz w:val="24"/>
          <w:szCs w:val="24"/>
          <w:u w:val="single"/>
        </w:rPr>
        <w:t xml:space="preserve">（□中型企业 □小型企业 □微型企业）；</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672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480" w:lineRule="exact"/>
        <w:rPr>
          <w:rFonts w:ascii="Times New Roman" w:hAnsi="Times New Roman"/>
          <w:color w:val="000000"/>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2</w:t>
      </w:r>
      <w:r>
        <w:rPr>
          <w:rFonts w:ascii="Times New Roman" w:hAnsi="Times New Roman"/>
          <w:color w:val="000000"/>
          <w:sz w:val="24"/>
          <w:szCs w:val="24"/>
        </w:rPr>
        <w:t xml:space="preserve">.对照《工业和信息化部、国家统计局、国家发展和改革委员会、财政部关于印发中小企业划型标准规定的通知》</w:t>
      </w:r>
      <w:r>
        <w:rPr>
          <w:rFonts w:hint="eastAsia" w:ascii="Times New Roman" w:hAnsi="Times New Roman"/>
          <w:color w:val="000000"/>
          <w:sz w:val="24"/>
          <w:szCs w:val="24"/>
        </w:rPr>
        <w:t xml:space="preserve">（</w:t>
      </w:r>
      <w:r>
        <w:rPr>
          <w:rFonts w:ascii="Times New Roman" w:hAnsi="Times New Roman"/>
          <w:color w:val="000000"/>
          <w:sz w:val="24"/>
          <w:szCs w:val="24"/>
        </w:rPr>
        <w:t xml:space="preserve">工信部联企业</w:t>
      </w:r>
      <w:r>
        <w:rPr>
          <w:rFonts w:hint="eastAsia" w:ascii="Times New Roman" w:hAnsi="Times New Roman"/>
          <w:color w:val="000000"/>
          <w:sz w:val="24"/>
          <w:szCs w:val="24"/>
        </w:rPr>
        <w:t xml:space="preserve">〔2011〕300号）</w:t>
      </w:r>
      <w:r>
        <w:rPr>
          <w:rFonts w:ascii="Times New Roman" w:hAnsi="Times New Roman"/>
          <w:color w:val="000000"/>
          <w:sz w:val="24"/>
          <w:szCs w:val="24"/>
        </w:rPr>
        <w:t xml:space="preserve">的规定，供应商自行勾选制造商的企业规模类型。</w:t>
      </w:r>
      <w:r/>
    </w:p>
    <w:p>
      <w:pPr>
        <w:spacing w:before="151" w:after="151" w:line="600" w:lineRule="exact"/>
        <w:rPr>
          <w:rFonts w:ascii="宋体" w:hAnsi="黑体" w:eastAsia="黑体"/>
          <w:b/>
          <w:bCs/>
          <w:color w:val="000000"/>
          <w:sz w:val="32"/>
          <w:szCs w:val="32"/>
        </w:rPr>
      </w:pPr>
      <w:r>
        <w:rPr>
          <w:rFonts w:ascii="宋体" w:hAnsi="宋体" w:eastAsia="黑体"/>
          <w:b/>
          <w:color w:val="000000"/>
          <w:sz w:val="24"/>
          <w:szCs w:val="24"/>
        </w:rPr>
        <w:br w:type="page" w:clear="all"/>
      </w:r>
      <w:r/>
    </w:p>
    <w:p>
      <w:pPr>
        <w:jc w:val="center"/>
        <w:spacing w:before="151" w:after="151" w:line="600" w:lineRule="exact"/>
        <w:rPr>
          <w:rFonts w:ascii="方正小标宋_GBK" w:eastAsia="方正小标宋_GBK"/>
          <w:color w:val="000000"/>
          <w:sz w:val="32"/>
          <w:szCs w:val="32"/>
        </w:rPr>
      </w:pPr>
      <w:r>
        <w:rPr>
          <w:rFonts w:hint="eastAsia" w:ascii="方正小标宋_GBK" w:eastAsia="方正小标宋_GBK"/>
          <w:color w:val="000000"/>
          <w:sz w:val="32"/>
          <w:szCs w:val="32"/>
        </w:rPr>
        <w:t xml:space="preserve">残疾人福利性单位声明函</w:t>
      </w:r>
      <w:r/>
    </w:p>
    <w:p>
      <w:pPr>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 民政部 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Times New Roman" w:hAnsi="Times New Roman"/>
          <w:color w:val="000000"/>
          <w:sz w:val="24"/>
          <w:u w:val="single"/>
        </w:rPr>
        <w:t xml:space="preserve">（</w:t>
      </w:r>
      <w:r>
        <w:rPr>
          <w:rFonts w:hint="eastAsia" w:ascii="Times New Roman" w:hAnsi="Times New Roman"/>
          <w:color w:val="000000"/>
          <w:sz w:val="24"/>
          <w:szCs w:val="24"/>
          <w:u w:val="single"/>
        </w:rPr>
        <w:t xml:space="preserve">单位名称）</w:t>
      </w:r>
      <w:r>
        <w:rPr>
          <w:rFonts w:hint="eastAsia" w:ascii="Times New Roman" w:hAnsi="Times New Roman"/>
          <w:color w:val="000000"/>
          <w:sz w:val="24"/>
        </w:rPr>
        <w:t xml:space="preserve">的</w:t>
      </w:r>
      <w:r>
        <w:rPr>
          <w:rFonts w:hint="eastAsia" w:ascii="Times New Roman" w:hAnsi="Times New Roman"/>
          <w:color w:val="000000"/>
          <w:sz w:val="24"/>
          <w:u w:val="single"/>
        </w:rPr>
        <w:t xml:space="preserve">（项目名称） </w:t>
      </w:r>
      <w:r>
        <w:rPr>
          <w:rFonts w:hint="eastAsia" w:ascii="Times New Roman" w:hAnsi="Times New Roman"/>
          <w:color w:val="000000"/>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jc w:val="left"/>
        <w:spacing w:line="500" w:lineRule="exact"/>
        <w:rPr>
          <w:rFonts w:ascii="Times New Roman" w:hAnsi="Times New Roman"/>
          <w:color w:val="000000"/>
          <w:sz w:val="24"/>
        </w:rPr>
      </w:pPr>
      <w:r>
        <w:rPr>
          <w:rFonts w:ascii="Times New Roman" w:hAnsi="Times New Roman"/>
          <w:color w:val="000000"/>
          <w:sz w:val="24"/>
        </w:rPr>
      </w:r>
      <w:r/>
    </w:p>
    <w:p>
      <w:pPr>
        <w:ind w:firstLine="480"/>
        <w:jc w:val="left"/>
        <w:spacing w:line="500" w:lineRule="exact"/>
        <w:rPr>
          <w:rFonts w:ascii="宋体" w:hAnsi="宋体"/>
          <w:color w:val="000000"/>
          <w:sz w:val="24"/>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w:t>
      </w:r>
      <w:r>
        <w:rPr>
          <w:rFonts w:hint="eastAsia" w:ascii="宋体" w:hAnsi="宋体"/>
          <w:color w:val="000000"/>
          <w:sz w:val="24"/>
          <w:szCs w:val="24"/>
        </w:rPr>
        <w:t xml:space="preserve">盖CA电子公章</w:t>
      </w:r>
      <w:r>
        <w:rPr>
          <w:rFonts w:hint="eastAsia" w:ascii="宋体" w:hAnsi="宋体"/>
          <w:color w:val="000000"/>
          <w:sz w:val="24"/>
        </w:rPr>
        <w:t xml:space="preserve">）</w:t>
      </w:r>
      <w:r/>
    </w:p>
    <w:p>
      <w:pPr>
        <w:ind w:firstLine="480"/>
        <w:spacing w:line="500" w:lineRule="exact"/>
        <w:rPr>
          <w:rFonts w:ascii="宋体" w:hAnsi="宋体"/>
          <w:color w:val="000000"/>
          <w:sz w:val="24"/>
          <w:szCs w:val="20"/>
        </w:rPr>
      </w:pPr>
      <w:r>
        <w:rPr>
          <w:rFonts w:hint="eastAsia" w:ascii="宋体" w:hAnsi="宋体"/>
          <w:color w:val="000000"/>
          <w:sz w:val="24"/>
          <w:szCs w:val="20"/>
        </w:rPr>
        <w:t xml:space="preserve">日期：  年  月  日</w:t>
      </w:r>
      <w:r/>
    </w:p>
    <w:p>
      <w:pPr>
        <w:ind w:left="357"/>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ind w:firstLine="445"/>
        <w:spacing w:before="151" w:after="151" w:line="240" w:lineRule="atLeast"/>
        <w:rPr>
          <w:rFonts w:ascii="Times New Roman" w:hAnsi="Times New Roman"/>
          <w:color w:val="000000"/>
          <w:sz w:val="24"/>
          <w:szCs w:val="24"/>
        </w:rPr>
      </w:pPr>
      <w:r>
        <w:rPr>
          <w:rFonts w:hint="eastAsia" w:ascii="Times New Roman" w:hAnsi="Times New Roman"/>
          <w:color w:val="000000"/>
          <w:sz w:val="24"/>
          <w:szCs w:val="24"/>
        </w:rPr>
        <w:t xml:space="preserve">备注：1.非残疾人福利性单位不需提供此函。</w:t>
      </w:r>
      <w:r/>
    </w:p>
    <w:p>
      <w:pPr>
        <w:rPr>
          <w:rFonts w:ascii="仿宋" w:hAnsi="仿宋" w:eastAsia="仿宋" w:cs="仿宋"/>
          <w:b/>
          <w:color w:val="000000"/>
          <w:sz w:val="24"/>
          <w:szCs w:val="24"/>
        </w:rPr>
      </w:pPr>
      <w:r>
        <w:rPr>
          <w:rFonts w:hint="eastAsia" w:ascii="仿宋" w:hAnsi="仿宋" w:eastAsia="仿宋" w:cs="仿宋"/>
          <w:b/>
          <w:color w:val="000000"/>
          <w:sz w:val="24"/>
          <w:szCs w:val="24"/>
        </w:rPr>
        <w:br w:type="page" w:clear="all"/>
      </w:r>
      <w:r/>
    </w:p>
    <w:p>
      <w:pPr>
        <w:pStyle w:val="807"/>
        <w:spacing w:before="0" w:after="0" w:line="520" w:lineRule="exact"/>
        <w:rPr>
          <w:rFonts w:ascii="黑体" w:hAnsi="黑体" w:eastAsia="黑体" w:cs="黑体"/>
          <w:color w:val="000000"/>
          <w:sz w:val="32"/>
        </w:rPr>
      </w:pPr>
      <w:r>
        <w:rPr>
          <w:rFonts w:hint="eastAsia" w:ascii="黑体" w:hAnsi="黑体" w:eastAsia="黑体" w:cs="黑体"/>
          <w:color w:val="000000"/>
          <w:sz w:val="32"/>
        </w:rPr>
        <w:t xml:space="preserve">七、技术响应偏离表（技术参数响应）</w:t>
      </w:r>
      <w:r/>
    </w:p>
    <w:p>
      <w:pPr>
        <w:pStyle w:val="826"/>
        <w:rPr>
          <w:color w:val="000000"/>
        </w:rPr>
      </w:pPr>
      <w:r>
        <w:rPr>
          <w:color w:val="000000"/>
        </w:rPr>
      </w:r>
      <w:r/>
    </w:p>
    <w:tbl>
      <w:tblPr>
        <w:tblStyle w:val="764"/>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仿宋" w:hAnsi="仿宋" w:eastAsia="仿宋" w:cs="仿宋"/>
                <w:color w:val="000000"/>
              </w:rPr>
            </w:pPr>
            <w:r>
              <w:rPr>
                <w:rFonts w:hint="eastAsia" w:ascii="仿宋" w:hAnsi="仿宋" w:eastAsia="仿宋" w:cs="仿宋"/>
                <w:color w:val="000000"/>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仿宋" w:hAnsi="仿宋" w:eastAsia="仿宋" w:cs="仿宋"/>
                <w:color w:val="000000"/>
              </w:rPr>
            </w:pPr>
            <w:r>
              <w:rPr>
                <w:rFonts w:hint="eastAsia" w:ascii="仿宋" w:hAnsi="仿宋" w:eastAsia="仿宋" w:cs="仿宋"/>
                <w:color w:val="000000"/>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ascii="仿宋" w:hAnsi="仿宋" w:eastAsia="仿宋" w:cs="仿宋"/>
                <w:color w:val="000000"/>
                <w:sz w:val="28"/>
              </w:rPr>
            </w:pPr>
            <w:r>
              <w:rPr>
                <w:rFonts w:hint="eastAsia" w:ascii="仿宋" w:hAnsi="仿宋" w:eastAsia="仿宋" w:cs="仿宋"/>
                <w:color w:val="000000"/>
                <w:sz w:val="28"/>
              </w:rPr>
              <w:t xml:space="preserve">偏离情况（</w:t>
            </w:r>
            <w:r>
              <w:rPr>
                <w:rFonts w:ascii="仿宋" w:hAnsi="仿宋" w:eastAsia="仿宋" w:cs="仿宋"/>
                <w:b/>
                <w:color w:val="000000"/>
                <w:sz w:val="24"/>
              </w:rPr>
              <w:t xml:space="preserve">正偏离、负偏离、无偏离</w:t>
            </w:r>
            <w:r>
              <w:rPr>
                <w:rFonts w:hint="eastAsia" w:ascii="仿宋" w:hAnsi="仿宋" w:eastAsia="仿宋" w:cs="仿宋"/>
                <w:color w:val="000000"/>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ascii="仿宋" w:hAnsi="仿宋" w:eastAsia="仿宋" w:cs="仿宋"/>
                <w:color w:val="000000"/>
                <w:sz w:val="28"/>
                <w:szCs w:val="28"/>
              </w:rPr>
            </w:pPr>
            <w:r>
              <w:rPr>
                <w:rFonts w:hint="eastAsia" w:ascii="仿宋" w:hAnsi="仿宋" w:eastAsia="仿宋" w:cs="仿宋"/>
                <w:color w:val="000000"/>
                <w:sz w:val="28"/>
              </w:rPr>
              <w:t xml:space="preserve">偏离内容及说明</w:t>
            </w:r>
            <w:r/>
          </w:p>
          <w:p>
            <w:pPr>
              <w:jc w:val="center"/>
              <w:spacing w:before="100" w:line="559" w:lineRule="atLeast"/>
              <w:rPr>
                <w:rFonts w:ascii="仿宋" w:hAnsi="仿宋" w:eastAsia="仿宋" w:cs="仿宋"/>
                <w:color w:val="000000"/>
              </w:rPr>
            </w:pPr>
            <w:r>
              <w:rPr>
                <w:rFonts w:ascii="仿宋" w:hAnsi="仿宋" w:eastAsia="仿宋" w:cs="仿宋"/>
                <w:color w:val="000000"/>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ascii="仿宋" w:hAnsi="仿宋" w:eastAsia="仿宋" w:cs="仿宋"/>
                <w:color w:val="000000"/>
                <w:sz w:val="24"/>
              </w:rPr>
            </w:pPr>
            <w:r>
              <w:rPr>
                <w:rFonts w:ascii="仿宋" w:hAnsi="仿宋" w:eastAsia="仿宋" w:cs="仿宋"/>
                <w:color w:val="000000"/>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ascii="仿宋" w:hAnsi="仿宋" w:eastAsia="仿宋" w:cs="仿宋"/>
                <w:color w:val="000000"/>
              </w:rPr>
            </w:pPr>
            <w:r>
              <w:rPr>
                <w:rFonts w:hint="eastAsia" w:ascii="仿宋" w:hAnsi="仿宋" w:eastAsia="仿宋" w:cs="仿宋"/>
                <w:color w:val="000000"/>
                <w:sz w:val="24"/>
              </w:rPr>
              <w:t xml:space="preserve"> </w:t>
            </w:r>
            <w:r/>
          </w:p>
        </w:tc>
      </w:tr>
    </w:tbl>
    <w:p>
      <w:pPr>
        <w:jc w:val="right"/>
        <w:spacing w:line="559" w:lineRule="atLeast"/>
        <w:rPr>
          <w:rFonts w:ascii="宋体" w:hAnsi="宋体" w:cs="仿宋"/>
          <w:color w:val="000000"/>
        </w:rPr>
      </w:pPr>
      <w:r>
        <w:rPr>
          <w:rFonts w:hint="eastAsia" w:ascii="宋体" w:hAnsi="宋体" w:cs="仿宋"/>
          <w:color w:val="000000"/>
          <w:sz w:val="24"/>
        </w:rPr>
        <w:t xml:space="preserve">单位名称：</w:t>
      </w:r>
      <w:r>
        <w:rPr>
          <w:rFonts w:hint="eastAsia" w:ascii="宋体" w:hAnsi="宋体" w:cs="仿宋"/>
          <w:color w:val="000000"/>
          <w:sz w:val="24"/>
          <w:u w:val="single"/>
        </w:rPr>
        <w:t xml:space="preserve">             </w:t>
      </w:r>
      <w:r>
        <w:rPr>
          <w:rFonts w:hint="eastAsia" w:ascii="宋体" w:hAnsi="宋体" w:cs="仿宋"/>
          <w:color w:val="000000"/>
          <w:sz w:val="24"/>
        </w:rPr>
        <w:t xml:space="preserve">（</w:t>
      </w:r>
      <w:r>
        <w:rPr>
          <w:rFonts w:ascii="宋体" w:hAnsi="宋体" w:cs="仿宋"/>
          <w:color w:val="000000"/>
          <w:sz w:val="24"/>
        </w:rPr>
        <w:t xml:space="preserve">盖</w:t>
      </w:r>
      <w:r>
        <w:rPr>
          <w:rFonts w:hint="eastAsia" w:ascii="宋体" w:hAnsi="宋体" w:cs="仿宋"/>
          <w:color w:val="000000"/>
          <w:sz w:val="24"/>
        </w:rPr>
        <w:t xml:space="preserve">CA</w:t>
      </w:r>
      <w:r>
        <w:rPr>
          <w:rFonts w:ascii="宋体" w:hAnsi="宋体" w:cs="仿宋"/>
          <w:color w:val="000000"/>
          <w:sz w:val="24"/>
        </w:rPr>
        <w:t xml:space="preserve">电子公章）</w:t>
      </w:r>
      <w:r/>
    </w:p>
    <w:p>
      <w:pPr>
        <w:rPr>
          <w:rFonts w:ascii="宋体" w:hAnsi="宋体" w:cs="仿宋"/>
          <w:color w:val="000000"/>
        </w:rPr>
      </w:pPr>
      <w:r>
        <w:rPr>
          <w:rFonts w:ascii="宋体" w:hAnsi="宋体" w:cs="仿宋"/>
          <w:color w:val="000000"/>
        </w:rPr>
      </w:r>
      <w:r/>
    </w:p>
    <w:p>
      <w:pPr>
        <w:pStyle w:val="850"/>
        <w:ind w:firstLine="482"/>
        <w:jc w:val="both"/>
        <w:spacing w:before="0" w:beforeAutospacing="0" w:after="0" w:afterAutospacing="0" w:line="480" w:lineRule="exact"/>
        <w:widowControl w:val="off"/>
        <w:rPr>
          <w:rFonts w:ascii="Times New Roman" w:hAnsi="Times New Roman"/>
          <w:color w:val="000000"/>
          <w:szCs w:val="20"/>
        </w:rPr>
      </w:pPr>
      <w:r>
        <w:rPr>
          <w:rFonts w:hint="eastAsia" w:cs="仿宋"/>
          <w:b/>
          <w:bCs/>
          <w:color w:val="000000"/>
          <w:szCs w:val="28"/>
        </w:rPr>
        <w:t xml:space="preserve">备注：</w:t>
      </w:r>
      <w:r>
        <w:rPr>
          <w:rFonts w:hint="eastAsia" w:ascii="Times New Roman" w:hAnsi="Times New Roman" w:cs="仿宋"/>
          <w:color w:val="000000"/>
          <w:szCs w:val="28"/>
        </w:rPr>
        <w:t xml:space="preserve">1.</w:t>
      </w:r>
      <w:r>
        <w:rPr>
          <w:rFonts w:hint="eastAsia" w:ascii="Times New Roman" w:hAnsi="Times New Roman"/>
          <w:color w:val="000000"/>
          <w:szCs w:val="20"/>
        </w:rPr>
        <w:t xml:space="preserve">针对采购需求中的实质性要求（“★”内容），供应商须做出明确响应。采购需求中要求提供证明材料的，以证明材料为准（若《技术响应偏离表》填写情况与提供证明材料的内容不一致，以证明材料为准）；未列明的均视为未响应谈判文件要求。</w:t>
      </w:r>
      <w:r/>
    </w:p>
    <w:p>
      <w:pPr>
        <w:pStyle w:val="850"/>
        <w:ind w:firstLine="482"/>
        <w:jc w:val="both"/>
        <w:spacing w:before="0" w:beforeAutospacing="0" w:after="0" w:afterAutospacing="0" w:line="480" w:lineRule="exact"/>
        <w:widowControl w:val="off"/>
        <w:rPr>
          <w:rFonts w:cs="仿宋"/>
          <w:b/>
          <w:bCs/>
          <w:color w:val="000000"/>
          <w:szCs w:val="28"/>
        </w:rPr>
      </w:pPr>
      <w:r>
        <w:rPr>
          <w:rFonts w:cs="仿宋"/>
          <w:b/>
          <w:bCs/>
          <w:color w:val="000000"/>
          <w:szCs w:val="28"/>
        </w:rPr>
      </w:r>
      <w:r/>
    </w:p>
    <w:p>
      <w:pPr>
        <w:rPr>
          <w:b/>
          <w:bCs/>
          <w:color w:val="000000"/>
          <w:sz w:val="32"/>
        </w:rPr>
      </w:pPr>
      <w:r>
        <w:rPr>
          <w:b/>
          <w:bCs/>
          <w:color w:val="000000"/>
          <w:sz w:val="32"/>
        </w:rPr>
      </w:r>
      <w:r/>
    </w:p>
    <w:p>
      <w:pPr>
        <w:rPr>
          <w:rFonts w:ascii="黑体" w:hAnsi="黑体" w:eastAsia="黑体" w:cs="黑体"/>
          <w:color w:val="000000"/>
          <w:sz w:val="32"/>
        </w:rPr>
      </w:pPr>
      <w:r>
        <w:rPr>
          <w:rFonts w:hint="eastAsia" w:ascii="黑体" w:hAnsi="黑体" w:eastAsia="黑体" w:cs="黑体"/>
          <w:color w:val="000000"/>
          <w:sz w:val="32"/>
        </w:rPr>
        <w:br w:type="page" w:clear="all"/>
      </w:r>
      <w:r/>
    </w:p>
    <w:p>
      <w:pPr>
        <w:pStyle w:val="807"/>
        <w:spacing w:before="0" w:after="0" w:line="520" w:lineRule="exact"/>
        <w:rPr>
          <w:rFonts w:ascii="黑体" w:hAnsi="黑体" w:eastAsia="黑体" w:cs="黑体"/>
          <w:color w:val="000000"/>
          <w:sz w:val="32"/>
        </w:rPr>
      </w:pPr>
      <w:r>
        <w:rPr>
          <w:rFonts w:hint="eastAsia" w:ascii="黑体" w:hAnsi="黑体" w:eastAsia="黑体" w:cs="黑体"/>
          <w:color w:val="000000"/>
          <w:sz w:val="32"/>
        </w:rPr>
        <w:t xml:space="preserve">八、谈判所需其他材料</w:t>
      </w:r>
      <w:bookmarkEnd w:id="674"/>
      <w:r/>
      <w:r/>
    </w:p>
    <w:p>
      <w:pPr>
        <w:pStyle w:val="1387"/>
        <w:ind w:firstLine="560"/>
        <w:spacing w:line="360" w:lineRule="auto"/>
        <w:rPr>
          <w:rFonts w:ascii="仿宋_GB2312" w:hAnsi="Times New Roman"/>
          <w:color w:val="000000"/>
          <w:sz w:val="28"/>
          <w:szCs w:val="28"/>
        </w:rPr>
      </w:pPr>
      <w:r>
        <w:rPr>
          <w:rFonts w:hint="eastAsia" w:ascii="仿宋_GB2312" w:hAnsi="Times New Roman"/>
          <w:color w:val="000000"/>
          <w:sz w:val="28"/>
          <w:szCs w:val="28"/>
        </w:rPr>
        <w:t xml:space="preserve">请在此文档中增加响应所需其他相关内容（包括资格要求、采购需求中涉及的证件证明及供应商认为有必要提供的其他资料），如没有请将此空文档上传。</w:t>
      </w:r>
      <w:r/>
    </w:p>
    <w:p>
      <w:pPr>
        <w:rPr>
          <w:color w:val="000000"/>
          <w:sz w:val="20"/>
          <w:highlight w:val="white"/>
        </w:rPr>
      </w:pPr>
      <w:r>
        <w:rPr>
          <w:rFonts w:hint="eastAsia"/>
          <w:color w:val="000000"/>
          <w:sz w:val="20"/>
          <w:highlight w:val="white"/>
        </w:rPr>
        <w:t xml:space="preserve"> </w:t>
      </w:r>
      <w:bookmarkEnd w:id="669"/>
      <w:r/>
      <w:r/>
    </w:p>
    <w:p>
      <w:pPr>
        <w:rPr>
          <w:color w:val="000000"/>
        </w:rPr>
      </w:pPr>
      <w:r>
        <w:rPr>
          <w:color w:val="000000"/>
        </w:rPr>
      </w:r>
      <w:r/>
    </w:p>
    <w:p>
      <w:pPr>
        <w:rPr>
          <w:rFonts w:ascii="黑体" w:hAnsi="Arial" w:eastAsia="黑体"/>
          <w:color w:val="000000"/>
          <w:sz w:val="32"/>
        </w:rPr>
      </w:pPr>
      <w:r>
        <w:rPr>
          <w:rFonts w:ascii="黑体" w:hAnsi="Arial" w:eastAsia="黑体"/>
          <w:color w:val="000000"/>
          <w:sz w:val="32"/>
        </w:rPr>
      </w:r>
      <w:r/>
    </w:p>
    <w:p>
      <w:pPr>
        <w:rPr>
          <w:color w:val="000000"/>
          <w:sz w:val="24"/>
          <w:szCs w:val="24"/>
        </w:rPr>
      </w:pPr>
      <w:r/>
      <w:bookmarkStart w:id="677" w:name="_Hlt26955054"/>
      <w:r/>
      <w:bookmarkEnd w:id="677"/>
      <w:r>
        <w:rPr>
          <w:color w:val="000000"/>
          <w:sz w:val="24"/>
          <w:szCs w:val="24"/>
        </w:rPr>
        <w:t xml:space="preserve"> </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rPr>
        <w:rStyle w:val="10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a:noFill/>
                        <a:miter/>
                      </a:ln>
                    </wps:spPr>
                    <wps:txbx>
                      <w:txbxContent>
                        <w:p>
                          <w:pPr>
                            <w:pStyle w:val="837"/>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isibility:visible;" filled="f" stroked="f">
              <v:textbox inset="0,0,0,0">
                <w:txbxContent>
                  <w:p>
                    <w:pPr>
                      <w:pStyle w:val="837"/>
                      <w:jc w:val="center"/>
                      <w:tabs>
                        <w:tab w:val="clear" w:pos="7143" w:leader="none"/>
                        <w:tab w:val="clear" w:pos="14287"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108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rPr>
        <w:rStyle w:val="1020"/>
      </w:rPr>
      <w:framePr w:wrap="around" w:vAnchor="text" w:hAnchor="margin" w:xAlign="center" w:y="1"/>
    </w:pPr>
    <w:r>
      <w:fldChar w:fldCharType="begin"/>
    </w:r>
    <w:r>
      <w:rPr>
        <w:rStyle w:val="1020"/>
        <w:highlight w:val="white"/>
      </w:rPr>
      <w:instrText xml:space="preserve">PAGE  </w:instrText>
    </w:r>
    <w:r>
      <w:fldChar w:fldCharType="separate"/>
    </w:r>
    <w:r>
      <w:rPr>
        <w:rStyle w:val="1020"/>
        <w:highlight w:val="white"/>
      </w:rPr>
      <w:t xml:space="preserve">1</w:t>
    </w:r>
    <w:r>
      <w:fldChar w:fldCharType="end"/>
    </w:r>
    <w:r/>
  </w:p>
  <w:p>
    <w:pPr>
      <w:pStyle w:val="108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a:noFill/>
                        <a:miter/>
                      </a:ln>
                    </wps:spPr>
                    <wps:txbx>
                      <w:txbxContent>
                        <w:p>
                          <w:pPr>
                            <w:pStyle w:val="837"/>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isibility:visible;" filled="f" stroked="f">
              <v:textbox inset="0,0,0,0">
                <w:txbxContent>
                  <w:p>
                    <w:pPr>
                      <w:pStyle w:val="837"/>
                      <w:jc w:val="center"/>
                      <w:tabs>
                        <w:tab w:val="clear" w:pos="7143" w:leader="none"/>
                        <w:tab w:val="clear" w:pos="14287" w:leader="none"/>
                      </w:tabs>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53"/>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TOC Heading"/>
    <w:uiPriority w:val="39"/>
    <w:unhideWhenUsed/>
  </w:style>
  <w:style w:type="paragraph" w:styleId="75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4">
    <w:name w:val="Heading 1"/>
    <w:basedOn w:val="753"/>
    <w:next w:val="753"/>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uiPriority w:val="9"/>
    <w:unhideWhenUsed/>
    <w:qFormat/>
    <w:pPr>
      <w:keepLines/>
      <w:keepNext/>
      <w:spacing w:before="320" w:after="200"/>
      <w:outlineLvl w:val="5"/>
    </w:pPr>
    <w:rPr>
      <w:rFonts w:ascii="Arial" w:hAnsi="Arial" w:eastAsia="Arial" w:cs="Arial"/>
      <w:b/>
      <w:bCs/>
      <w:sz w:val="22"/>
    </w:rPr>
  </w:style>
  <w:style w:type="paragraph" w:styleId="760">
    <w:name w:val="Heading 7"/>
    <w:basedOn w:val="753"/>
    <w:next w:val="753"/>
    <w:uiPriority w:val="9"/>
    <w:unhideWhenUsed/>
    <w:qFormat/>
    <w:pPr>
      <w:keepLines/>
      <w:keepNext/>
      <w:spacing w:before="320" w:after="200"/>
      <w:outlineLvl w:val="6"/>
    </w:pPr>
    <w:rPr>
      <w:rFonts w:ascii="Arial" w:hAnsi="Arial" w:eastAsia="Arial" w:cs="Arial"/>
      <w:b/>
      <w:bCs/>
      <w:i/>
      <w:iCs/>
      <w:sz w:val="22"/>
    </w:rPr>
  </w:style>
  <w:style w:type="paragraph" w:styleId="761">
    <w:name w:val="Heading 8"/>
    <w:basedOn w:val="753"/>
    <w:next w:val="753"/>
    <w:uiPriority w:val="9"/>
    <w:unhideWhenUsed/>
    <w:qFormat/>
    <w:pPr>
      <w:keepLines/>
      <w:keepNext/>
      <w:spacing w:before="320" w:after="200"/>
      <w:outlineLvl w:val="7"/>
    </w:pPr>
    <w:rPr>
      <w:rFonts w:ascii="Arial" w:hAnsi="Arial" w:eastAsia="Arial" w:cs="Arial"/>
      <w:i/>
      <w:iCs/>
      <w:sz w:val="22"/>
    </w:rPr>
  </w:style>
  <w:style w:type="paragraph" w:styleId="762">
    <w:name w:val="Heading 9"/>
    <w:basedOn w:val="753"/>
    <w:next w:val="753"/>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toc 7"/>
    <w:basedOn w:val="753"/>
    <w:next w:val="753"/>
    <w:uiPriority w:val="39"/>
    <w:unhideWhenUsed/>
    <w:qFormat/>
    <w:pPr>
      <w:ind w:left="1701"/>
      <w:spacing w:after="57"/>
    </w:pPr>
  </w:style>
  <w:style w:type="paragraph" w:styleId="766">
    <w:name w:val="Caption"/>
    <w:basedOn w:val="753"/>
    <w:next w:val="753"/>
    <w:uiPriority w:val="35"/>
    <w:semiHidden/>
    <w:unhideWhenUsed/>
    <w:qFormat/>
    <w:pPr>
      <w:spacing w:line="276" w:lineRule="auto"/>
    </w:pPr>
    <w:rPr>
      <w:b/>
      <w:bCs/>
      <w:color w:val="4f81bd" w:themeColor="accent1"/>
      <w:sz w:val="18"/>
      <w:szCs w:val="18"/>
    </w:rPr>
  </w:style>
  <w:style w:type="paragraph" w:styleId="767">
    <w:name w:val="toc 5"/>
    <w:basedOn w:val="753"/>
    <w:next w:val="753"/>
    <w:uiPriority w:val="39"/>
    <w:unhideWhenUsed/>
    <w:qFormat/>
    <w:pPr>
      <w:ind w:left="1134"/>
      <w:spacing w:after="57"/>
    </w:pPr>
  </w:style>
  <w:style w:type="paragraph" w:styleId="768">
    <w:name w:val="toc 3"/>
    <w:basedOn w:val="753"/>
    <w:next w:val="753"/>
    <w:uiPriority w:val="39"/>
    <w:unhideWhenUsed/>
    <w:qFormat/>
    <w:pPr>
      <w:ind w:left="567"/>
      <w:spacing w:after="57"/>
    </w:pPr>
  </w:style>
  <w:style w:type="paragraph" w:styleId="769">
    <w:name w:val="toc 8"/>
    <w:basedOn w:val="753"/>
    <w:next w:val="753"/>
    <w:uiPriority w:val="39"/>
    <w:unhideWhenUsed/>
    <w:qFormat/>
    <w:pPr>
      <w:ind w:left="1984"/>
      <w:spacing w:after="57"/>
    </w:pPr>
  </w:style>
  <w:style w:type="paragraph" w:styleId="770">
    <w:name w:val="endnote text"/>
    <w:basedOn w:val="753"/>
    <w:uiPriority w:val="99"/>
    <w:semiHidden/>
    <w:unhideWhenUsed/>
    <w:rPr>
      <w:sz w:val="20"/>
    </w:rPr>
  </w:style>
  <w:style w:type="paragraph" w:styleId="771">
    <w:name w:val="Footer"/>
    <w:basedOn w:val="753"/>
    <w:uiPriority w:val="99"/>
    <w:unhideWhenUsed/>
    <w:qFormat/>
    <w:pPr>
      <w:tabs>
        <w:tab w:val="center" w:pos="7143" w:leader="none"/>
        <w:tab w:val="right" w:pos="14287" w:leader="none"/>
      </w:tabs>
    </w:pPr>
  </w:style>
  <w:style w:type="paragraph" w:styleId="772">
    <w:name w:val="Header"/>
    <w:basedOn w:val="753"/>
    <w:uiPriority w:val="99"/>
    <w:unhideWhenUsed/>
    <w:qFormat/>
    <w:pPr>
      <w:tabs>
        <w:tab w:val="center" w:pos="7143" w:leader="none"/>
        <w:tab w:val="right" w:pos="14287" w:leader="none"/>
      </w:tabs>
    </w:pPr>
  </w:style>
  <w:style w:type="paragraph" w:styleId="773">
    <w:name w:val="toc 1"/>
    <w:basedOn w:val="753"/>
    <w:next w:val="753"/>
    <w:uiPriority w:val="39"/>
    <w:unhideWhenUsed/>
    <w:qFormat/>
    <w:pPr>
      <w:spacing w:after="57"/>
    </w:pPr>
  </w:style>
  <w:style w:type="paragraph" w:styleId="774">
    <w:name w:val="toc 4"/>
    <w:basedOn w:val="753"/>
    <w:next w:val="753"/>
    <w:uiPriority w:val="39"/>
    <w:unhideWhenUsed/>
    <w:qFormat/>
    <w:pPr>
      <w:ind w:left="850"/>
      <w:spacing w:after="57"/>
    </w:pPr>
  </w:style>
  <w:style w:type="paragraph" w:styleId="775">
    <w:name w:val="Subtitle"/>
    <w:basedOn w:val="753"/>
    <w:next w:val="753"/>
    <w:uiPriority w:val="11"/>
    <w:qFormat/>
    <w:pPr>
      <w:spacing w:before="200" w:after="200"/>
    </w:pPr>
    <w:rPr>
      <w:sz w:val="24"/>
      <w:szCs w:val="24"/>
    </w:rPr>
  </w:style>
  <w:style w:type="paragraph" w:styleId="776">
    <w:name w:val="footnote text"/>
    <w:basedOn w:val="753"/>
    <w:uiPriority w:val="99"/>
    <w:semiHidden/>
    <w:unhideWhenUsed/>
    <w:qFormat/>
    <w:pPr>
      <w:spacing w:after="40"/>
    </w:pPr>
    <w:rPr>
      <w:sz w:val="18"/>
    </w:rPr>
  </w:style>
  <w:style w:type="paragraph" w:styleId="777">
    <w:name w:val="toc 6"/>
    <w:basedOn w:val="753"/>
    <w:next w:val="753"/>
    <w:uiPriority w:val="39"/>
    <w:unhideWhenUsed/>
    <w:qFormat/>
    <w:pPr>
      <w:ind w:left="1417"/>
      <w:spacing w:after="57"/>
    </w:pPr>
  </w:style>
  <w:style w:type="paragraph" w:styleId="778">
    <w:name w:val="table of figures"/>
    <w:basedOn w:val="753"/>
    <w:next w:val="753"/>
    <w:uiPriority w:val="99"/>
    <w:unhideWhenUsed/>
    <w:qFormat/>
  </w:style>
  <w:style w:type="paragraph" w:styleId="779">
    <w:name w:val="toc 2"/>
    <w:basedOn w:val="753"/>
    <w:next w:val="753"/>
    <w:uiPriority w:val="39"/>
    <w:unhideWhenUsed/>
    <w:qFormat/>
    <w:pPr>
      <w:ind w:left="283"/>
      <w:spacing w:after="57"/>
    </w:pPr>
  </w:style>
  <w:style w:type="paragraph" w:styleId="780">
    <w:name w:val="toc 9"/>
    <w:basedOn w:val="753"/>
    <w:next w:val="753"/>
    <w:uiPriority w:val="39"/>
    <w:unhideWhenUsed/>
    <w:qFormat/>
    <w:pPr>
      <w:ind w:left="2268"/>
      <w:spacing w:after="57"/>
    </w:pPr>
  </w:style>
  <w:style w:type="paragraph" w:styleId="781">
    <w:name w:val="Title"/>
    <w:basedOn w:val="753"/>
    <w:next w:val="753"/>
    <w:uiPriority w:val="10"/>
    <w:qFormat/>
    <w:pPr>
      <w:contextualSpacing/>
      <w:spacing w:before="300" w:after="200"/>
    </w:pPr>
    <w:rPr>
      <w:sz w:val="48"/>
      <w:szCs w:val="48"/>
    </w:r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rPr>
  </w:style>
  <w:style w:type="character" w:styleId="785">
    <w:name w:val="footnote reference"/>
    <w:uiPriority w:val="99"/>
    <w:unhideWhenUsed/>
    <w:qFormat/>
    <w:rPr>
      <w:vertAlign w:val="superscript"/>
    </w:rPr>
  </w:style>
  <w:style w:type="table" w:styleId="78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标题1"/>
    <w:uiPriority w:val="39"/>
    <w:unhideWhenUsed/>
    <w:qFormat/>
    <w:rPr>
      <w:rFonts w:ascii="Times New Roman" w:hAnsi="Times New Roman" w:eastAsia="宋体" w:cs="Times New Roman"/>
      <w:lang w:val="en-US" w:eastAsia="zh-CN" w:bidi="ar-SA"/>
    </w:rPr>
  </w:style>
  <w:style w:type="paragraph" w:styleId="806" w:customStyle="1">
    <w:name w:val="标题 111"/>
    <w:basedOn w:val="753"/>
    <w:next w:val="753"/>
    <w:link w:val="819"/>
    <w:uiPriority w:val="9"/>
    <w:qFormat/>
    <w:pPr>
      <w:keepLines/>
      <w:keepNext/>
      <w:spacing w:before="480" w:after="200"/>
      <w:outlineLvl w:val="0"/>
    </w:pPr>
    <w:rPr>
      <w:rFonts w:ascii="Arial" w:hAnsi="Arial" w:eastAsia="Arial" w:cs="Arial"/>
      <w:sz w:val="40"/>
      <w:szCs w:val="40"/>
    </w:rPr>
  </w:style>
  <w:style w:type="paragraph" w:styleId="807" w:customStyle="1">
    <w:name w:val="标题 211"/>
    <w:basedOn w:val="753"/>
    <w:next w:val="753"/>
    <w:uiPriority w:val="9"/>
    <w:unhideWhenUsed/>
    <w:qFormat/>
    <w:pPr>
      <w:keepLines/>
      <w:keepNext/>
      <w:spacing w:before="360" w:after="200"/>
      <w:outlineLvl w:val="1"/>
    </w:pPr>
    <w:rPr>
      <w:rFonts w:ascii="Arial" w:hAnsi="Arial" w:eastAsia="Arial" w:cs="Arial"/>
      <w:sz w:val="34"/>
    </w:rPr>
  </w:style>
  <w:style w:type="paragraph" w:styleId="808" w:customStyle="1">
    <w:name w:val="标题 311"/>
    <w:basedOn w:val="809"/>
    <w:next w:val="810"/>
    <w:uiPriority w:val="9"/>
    <w:unhideWhenUsed/>
    <w:qFormat/>
    <w:pPr>
      <w:keepLines/>
      <w:keepNext/>
      <w:spacing w:before="320" w:after="200"/>
      <w:outlineLvl w:val="2"/>
    </w:pPr>
    <w:rPr>
      <w:rFonts w:ascii="Arial" w:hAnsi="Arial" w:eastAsia="Arial" w:cs="Arial"/>
      <w:sz w:val="30"/>
      <w:szCs w:val="30"/>
    </w:rPr>
  </w:style>
  <w:style w:type="paragraph" w:styleId="809" w:customStyle="1">
    <w:name w:val="Normal1"/>
    <w:uiPriority w:val="0"/>
    <w:qFormat/>
    <w:rPr>
      <w:rFonts w:ascii="Times New Roman" w:hAnsi="Times New Roman" w:eastAsia="Times New Roman" w:cs="Times New Roman"/>
      <w:sz w:val="24"/>
      <w:szCs w:val="24"/>
      <w:lang w:val="en-US" w:eastAsia="zh-CN" w:bidi="ar-SA"/>
    </w:rPr>
  </w:style>
  <w:style w:type="paragraph" w:styleId="810" w:customStyle="1">
    <w:name w:val="Normal_19"/>
    <w:uiPriority w:val="0"/>
    <w:qFormat/>
    <w:rPr>
      <w:rFonts w:ascii="Times New Roman" w:hAnsi="Times New Roman" w:eastAsia="Times New Roman" w:cs="Times New Roman"/>
      <w:sz w:val="24"/>
      <w:szCs w:val="24"/>
      <w:lang w:val="en-US" w:eastAsia="zh-CN" w:bidi="ar-SA"/>
    </w:rPr>
  </w:style>
  <w:style w:type="paragraph" w:styleId="811" w:customStyle="1">
    <w:name w:val="标题 411"/>
    <w:basedOn w:val="753"/>
    <w:next w:val="753"/>
    <w:uiPriority w:val="9"/>
    <w:unhideWhenUsed/>
    <w:qFormat/>
    <w:pPr>
      <w:keepLines/>
      <w:keepNext/>
      <w:spacing w:before="320" w:after="200"/>
      <w:outlineLvl w:val="3"/>
    </w:pPr>
    <w:rPr>
      <w:rFonts w:ascii="Arial" w:hAnsi="Arial" w:eastAsia="Arial" w:cs="Arial"/>
      <w:b/>
      <w:bCs/>
      <w:sz w:val="26"/>
      <w:szCs w:val="26"/>
    </w:rPr>
  </w:style>
  <w:style w:type="paragraph" w:styleId="812" w:customStyle="1">
    <w:name w:val="标题 511"/>
    <w:basedOn w:val="753"/>
    <w:next w:val="753"/>
    <w:link w:val="820"/>
    <w:uiPriority w:val="9"/>
    <w:unhideWhenUsed/>
    <w:qFormat/>
    <w:pPr>
      <w:keepLines/>
      <w:keepNext/>
      <w:spacing w:before="320" w:after="200"/>
      <w:outlineLvl w:val="4"/>
    </w:pPr>
    <w:rPr>
      <w:rFonts w:ascii="Arial" w:hAnsi="Arial" w:eastAsia="Arial" w:cs="Arial"/>
      <w:b/>
      <w:bCs/>
      <w:sz w:val="24"/>
      <w:szCs w:val="24"/>
    </w:rPr>
  </w:style>
  <w:style w:type="paragraph" w:styleId="813" w:customStyle="1">
    <w:name w:val="标题 611"/>
    <w:basedOn w:val="753"/>
    <w:next w:val="753"/>
    <w:link w:val="821"/>
    <w:uiPriority w:val="9"/>
    <w:unhideWhenUsed/>
    <w:qFormat/>
    <w:pPr>
      <w:keepLines/>
      <w:keepNext/>
      <w:spacing w:before="320" w:after="200"/>
      <w:outlineLvl w:val="5"/>
    </w:pPr>
    <w:rPr>
      <w:rFonts w:ascii="Arial" w:hAnsi="Arial" w:eastAsia="Arial" w:cs="Arial"/>
      <w:b/>
      <w:bCs/>
      <w:sz w:val="22"/>
    </w:rPr>
  </w:style>
  <w:style w:type="paragraph" w:styleId="814" w:customStyle="1">
    <w:name w:val="标题 711"/>
    <w:basedOn w:val="753"/>
    <w:next w:val="753"/>
    <w:link w:val="822"/>
    <w:uiPriority w:val="9"/>
    <w:unhideWhenUsed/>
    <w:qFormat/>
    <w:pPr>
      <w:keepLines/>
      <w:keepNext/>
      <w:spacing w:before="320" w:after="200"/>
      <w:outlineLvl w:val="6"/>
    </w:pPr>
    <w:rPr>
      <w:rFonts w:ascii="Arial" w:hAnsi="Arial" w:eastAsia="Arial" w:cs="Arial"/>
      <w:b/>
      <w:bCs/>
      <w:i/>
      <w:iCs/>
      <w:sz w:val="22"/>
    </w:rPr>
  </w:style>
  <w:style w:type="paragraph" w:styleId="815" w:customStyle="1">
    <w:name w:val="标题 811"/>
    <w:basedOn w:val="753"/>
    <w:next w:val="753"/>
    <w:link w:val="823"/>
    <w:uiPriority w:val="9"/>
    <w:unhideWhenUsed/>
    <w:qFormat/>
    <w:pPr>
      <w:keepLines/>
      <w:keepNext/>
      <w:spacing w:before="320" w:after="200"/>
      <w:outlineLvl w:val="7"/>
    </w:pPr>
    <w:rPr>
      <w:rFonts w:ascii="Arial" w:hAnsi="Arial" w:eastAsia="Arial" w:cs="Arial"/>
      <w:i/>
      <w:iCs/>
      <w:sz w:val="22"/>
    </w:rPr>
  </w:style>
  <w:style w:type="paragraph" w:styleId="816" w:customStyle="1">
    <w:name w:val="标题 911"/>
    <w:basedOn w:val="753"/>
    <w:next w:val="753"/>
    <w:link w:val="824"/>
    <w:uiPriority w:val="9"/>
    <w:unhideWhenUsed/>
    <w:qFormat/>
    <w:pPr>
      <w:keepLines/>
      <w:keepNext/>
      <w:spacing w:before="320" w:after="200"/>
      <w:outlineLvl w:val="8"/>
    </w:pPr>
    <w:rPr>
      <w:rFonts w:ascii="Arial" w:hAnsi="Arial" w:eastAsia="Arial" w:cs="Arial"/>
      <w:i/>
      <w:iCs/>
      <w:szCs w:val="21"/>
    </w:rPr>
  </w:style>
  <w:style w:type="character" w:styleId="817" w:customStyle="1">
    <w:name w:val="默认段落字体11"/>
    <w:uiPriority w:val="1"/>
    <w:unhideWhenUsed/>
    <w:qFormat/>
  </w:style>
  <w:style w:type="table" w:styleId="818" w:customStyle="1">
    <w:name w:val="普通表格11"/>
    <w:uiPriority w:val="99"/>
    <w:unhideWhenUsed/>
    <w:qFormat/>
    <w:tblPr>
      <w:tblCellMar>
        <w:left w:w="0" w:type="dxa"/>
        <w:top w:w="0" w:type="dxa"/>
        <w:right w:w="0" w:type="dxa"/>
        <w:bottom w:w="0" w:type="dxa"/>
      </w:tblCellMar>
    </w:tblPr>
  </w:style>
  <w:style w:type="character" w:styleId="819" w:customStyle="1">
    <w:name w:val="标题 1 字符1"/>
    <w:link w:val="806"/>
    <w:uiPriority w:val="9"/>
    <w:qFormat/>
    <w:rPr>
      <w:rFonts w:ascii="Arial" w:hAnsi="Arial" w:eastAsia="Arial" w:cs="Arial"/>
      <w:sz w:val="40"/>
      <w:szCs w:val="40"/>
    </w:rPr>
  </w:style>
  <w:style w:type="character" w:styleId="820" w:customStyle="1">
    <w:name w:val="标题 5 字符"/>
    <w:link w:val="812"/>
    <w:uiPriority w:val="9"/>
    <w:qFormat/>
    <w:rPr>
      <w:rFonts w:ascii="Arial" w:hAnsi="Arial" w:eastAsia="Arial" w:cs="Arial"/>
      <w:b/>
      <w:bCs/>
      <w:sz w:val="24"/>
      <w:szCs w:val="24"/>
    </w:rPr>
  </w:style>
  <w:style w:type="character" w:styleId="821" w:customStyle="1">
    <w:name w:val="标题 6 字符"/>
    <w:link w:val="813"/>
    <w:uiPriority w:val="9"/>
    <w:qFormat/>
    <w:rPr>
      <w:rFonts w:ascii="Arial" w:hAnsi="Arial" w:eastAsia="Arial" w:cs="Arial"/>
      <w:b/>
      <w:bCs/>
      <w:sz w:val="22"/>
      <w:szCs w:val="22"/>
    </w:rPr>
  </w:style>
  <w:style w:type="character" w:styleId="822" w:customStyle="1">
    <w:name w:val="标题 7 字符"/>
    <w:link w:val="814"/>
    <w:uiPriority w:val="9"/>
    <w:qFormat/>
    <w:rPr>
      <w:rFonts w:ascii="Arial" w:hAnsi="Arial" w:eastAsia="Arial" w:cs="Arial"/>
      <w:b/>
      <w:bCs/>
      <w:i/>
      <w:iCs/>
      <w:sz w:val="22"/>
      <w:szCs w:val="22"/>
    </w:rPr>
  </w:style>
  <w:style w:type="character" w:styleId="823" w:customStyle="1">
    <w:name w:val="标题 8 字符"/>
    <w:link w:val="815"/>
    <w:uiPriority w:val="9"/>
    <w:qFormat/>
    <w:rPr>
      <w:rFonts w:ascii="Arial" w:hAnsi="Arial" w:eastAsia="Arial" w:cs="Arial"/>
      <w:i/>
      <w:iCs/>
      <w:sz w:val="22"/>
      <w:szCs w:val="22"/>
    </w:rPr>
  </w:style>
  <w:style w:type="character" w:styleId="824" w:customStyle="1">
    <w:name w:val="标题 9 字符"/>
    <w:link w:val="816"/>
    <w:uiPriority w:val="9"/>
    <w:qFormat/>
    <w:rPr>
      <w:rFonts w:ascii="Arial" w:hAnsi="Arial" w:eastAsia="Arial" w:cs="Arial"/>
      <w:i/>
      <w:iCs/>
      <w:sz w:val="21"/>
      <w:szCs w:val="21"/>
    </w:rPr>
  </w:style>
  <w:style w:type="paragraph" w:styleId="825" w:customStyle="1">
    <w:name w:val="目录 71"/>
    <w:basedOn w:val="753"/>
    <w:next w:val="753"/>
    <w:uiPriority w:val="0"/>
    <w:qFormat/>
    <w:pPr>
      <w:ind w:left="1260"/>
      <w:jc w:val="left"/>
    </w:pPr>
    <w:rPr>
      <w:rFonts w:cs="Calibri"/>
      <w:sz w:val="18"/>
      <w:szCs w:val="18"/>
    </w:rPr>
  </w:style>
  <w:style w:type="paragraph" w:styleId="826" w:customStyle="1">
    <w:name w:val="正文缩进11"/>
    <w:basedOn w:val="753"/>
    <w:uiPriority w:val="0"/>
    <w:qFormat/>
    <w:pPr>
      <w:ind w:firstLine="420"/>
    </w:pPr>
    <w:rPr>
      <w:szCs w:val="21"/>
    </w:rPr>
  </w:style>
  <w:style w:type="paragraph" w:styleId="827" w:customStyle="1">
    <w:name w:val="题注11"/>
    <w:basedOn w:val="753"/>
    <w:next w:val="753"/>
    <w:uiPriority w:val="35"/>
    <w:unhideWhenUsed/>
    <w:qFormat/>
    <w:pPr>
      <w:spacing w:line="276" w:lineRule="auto"/>
    </w:pPr>
    <w:rPr>
      <w:b/>
      <w:bCs/>
      <w:color w:val="4f81bd"/>
      <w:sz w:val="18"/>
      <w:szCs w:val="18"/>
    </w:rPr>
  </w:style>
  <w:style w:type="paragraph" w:styleId="828" w:customStyle="1">
    <w:name w:val="批注文字11"/>
    <w:basedOn w:val="753"/>
    <w:uiPriority w:val="99"/>
    <w:unhideWhenUsed/>
    <w:qFormat/>
    <w:pPr>
      <w:jc w:val="left"/>
    </w:pPr>
  </w:style>
  <w:style w:type="paragraph" w:styleId="829" w:customStyle="1">
    <w:name w:val="正文文本11"/>
    <w:basedOn w:val="753"/>
    <w:uiPriority w:val="99"/>
    <w:unhideWhenUsed/>
    <w:qFormat/>
    <w:rPr>
      <w:rFonts w:ascii="Times New Roman" w:hAnsi="Times New Roman" w:eastAsia="仿宋_GB2312"/>
    </w:rPr>
  </w:style>
  <w:style w:type="paragraph" w:styleId="830" w:customStyle="1">
    <w:name w:val="正文文本缩进11"/>
    <w:basedOn w:val="753"/>
    <w:uiPriority w:val="0"/>
    <w:qFormat/>
    <w:pPr>
      <w:ind w:firstLine="225"/>
    </w:pPr>
    <w:rPr>
      <w:rFonts w:ascii="仿宋_GB2312" w:eastAsia="仿宋_GB2312"/>
      <w:sz w:val="32"/>
    </w:rPr>
  </w:style>
  <w:style w:type="paragraph" w:styleId="831" w:customStyle="1">
    <w:name w:val="目录 51"/>
    <w:basedOn w:val="753"/>
    <w:next w:val="753"/>
    <w:uiPriority w:val="0"/>
    <w:qFormat/>
    <w:pPr>
      <w:ind w:left="840"/>
      <w:jc w:val="left"/>
    </w:pPr>
    <w:rPr>
      <w:rFonts w:cs="Calibri"/>
      <w:sz w:val="18"/>
      <w:szCs w:val="18"/>
    </w:rPr>
  </w:style>
  <w:style w:type="paragraph" w:styleId="832" w:customStyle="1">
    <w:name w:val="目录 31"/>
    <w:basedOn w:val="753"/>
    <w:next w:val="753"/>
    <w:uiPriority w:val="39"/>
    <w:qFormat/>
    <w:pPr>
      <w:ind w:left="420"/>
      <w:jc w:val="left"/>
    </w:pPr>
    <w:rPr>
      <w:rFonts w:cs="Calibri"/>
      <w:i/>
      <w:iCs/>
      <w:sz w:val="20"/>
      <w:szCs w:val="20"/>
    </w:rPr>
  </w:style>
  <w:style w:type="paragraph" w:styleId="833" w:customStyle="1">
    <w:name w:val="纯文本12"/>
    <w:basedOn w:val="753"/>
    <w:uiPriority w:val="0"/>
    <w:qFormat/>
    <w:rPr>
      <w:rFonts w:ascii="宋体" w:hAnsi="Courier New" w:cs="Courier New"/>
      <w:szCs w:val="21"/>
    </w:rPr>
  </w:style>
  <w:style w:type="paragraph" w:styleId="834" w:customStyle="1">
    <w:name w:val="目录 81"/>
    <w:basedOn w:val="753"/>
    <w:next w:val="753"/>
    <w:uiPriority w:val="0"/>
    <w:qFormat/>
    <w:pPr>
      <w:ind w:left="1470"/>
      <w:jc w:val="left"/>
    </w:pPr>
    <w:rPr>
      <w:rFonts w:cs="Calibri"/>
      <w:sz w:val="18"/>
      <w:szCs w:val="18"/>
    </w:rPr>
  </w:style>
  <w:style w:type="paragraph" w:styleId="835" w:customStyle="1">
    <w:name w:val="尾注文本11"/>
    <w:basedOn w:val="753"/>
    <w:link w:val="836"/>
    <w:uiPriority w:val="99"/>
    <w:unhideWhenUsed/>
    <w:qFormat/>
    <w:rPr>
      <w:sz w:val="20"/>
    </w:rPr>
  </w:style>
  <w:style w:type="character" w:styleId="836" w:customStyle="1">
    <w:name w:val="尾注文本 字符"/>
    <w:link w:val="835"/>
    <w:uiPriority w:val="99"/>
    <w:qFormat/>
    <w:rPr>
      <w:sz w:val="20"/>
    </w:rPr>
  </w:style>
  <w:style w:type="paragraph" w:styleId="837" w:customStyle="1">
    <w:name w:val="页脚11"/>
    <w:basedOn w:val="753"/>
    <w:link w:val="838"/>
    <w:uiPriority w:val="99"/>
    <w:unhideWhenUsed/>
    <w:qFormat/>
    <w:pPr>
      <w:tabs>
        <w:tab w:val="center" w:pos="7143" w:leader="none"/>
        <w:tab w:val="right" w:pos="14287" w:leader="none"/>
      </w:tabs>
    </w:pPr>
  </w:style>
  <w:style w:type="character" w:styleId="838" w:customStyle="1">
    <w:name w:val="页脚 字符"/>
    <w:link w:val="837"/>
    <w:uiPriority w:val="99"/>
    <w:qFormat/>
  </w:style>
  <w:style w:type="paragraph" w:styleId="839" w:customStyle="1">
    <w:name w:val="页眉11"/>
    <w:basedOn w:val="753"/>
    <w:uiPriority w:val="99"/>
    <w:unhideWhenUsed/>
    <w:qFormat/>
    <w:pPr>
      <w:tabs>
        <w:tab w:val="center" w:pos="7143" w:leader="none"/>
        <w:tab w:val="right" w:pos="14287" w:leader="none"/>
      </w:tabs>
    </w:pPr>
  </w:style>
  <w:style w:type="paragraph" w:styleId="840" w:customStyle="1">
    <w:name w:val="目录 11"/>
    <w:basedOn w:val="753"/>
    <w:next w:val="753"/>
    <w:uiPriority w:val="39"/>
    <w:qFormat/>
    <w:pPr>
      <w:jc w:val="left"/>
      <w:spacing w:before="120" w:after="120"/>
    </w:pPr>
    <w:rPr>
      <w:rFonts w:cs="Calibri"/>
      <w:b/>
      <w:bCs/>
      <w:caps/>
      <w:sz w:val="20"/>
      <w:szCs w:val="20"/>
    </w:rPr>
  </w:style>
  <w:style w:type="paragraph" w:styleId="841" w:customStyle="1">
    <w:name w:val="目录 41"/>
    <w:basedOn w:val="753"/>
    <w:next w:val="753"/>
    <w:uiPriority w:val="0"/>
    <w:qFormat/>
    <w:pPr>
      <w:ind w:left="630"/>
      <w:jc w:val="left"/>
    </w:pPr>
    <w:rPr>
      <w:rFonts w:cs="Calibri"/>
      <w:sz w:val="18"/>
      <w:szCs w:val="18"/>
    </w:rPr>
  </w:style>
  <w:style w:type="paragraph" w:styleId="842" w:customStyle="1">
    <w:name w:val="副标题1"/>
    <w:basedOn w:val="753"/>
    <w:next w:val="753"/>
    <w:link w:val="843"/>
    <w:uiPriority w:val="11"/>
    <w:qFormat/>
    <w:pPr>
      <w:spacing w:before="200" w:after="200"/>
    </w:pPr>
    <w:rPr>
      <w:sz w:val="24"/>
      <w:szCs w:val="24"/>
    </w:rPr>
  </w:style>
  <w:style w:type="character" w:styleId="843" w:customStyle="1">
    <w:name w:val="副标题 字符"/>
    <w:link w:val="842"/>
    <w:uiPriority w:val="11"/>
    <w:qFormat/>
    <w:rPr>
      <w:sz w:val="24"/>
      <w:szCs w:val="24"/>
    </w:rPr>
  </w:style>
  <w:style w:type="paragraph" w:styleId="844" w:customStyle="1">
    <w:name w:val="脚注文本11"/>
    <w:basedOn w:val="753"/>
    <w:link w:val="845"/>
    <w:uiPriority w:val="99"/>
    <w:unhideWhenUsed/>
    <w:qFormat/>
    <w:pPr>
      <w:spacing w:after="40"/>
    </w:pPr>
    <w:rPr>
      <w:sz w:val="18"/>
    </w:rPr>
  </w:style>
  <w:style w:type="character" w:styleId="845" w:customStyle="1">
    <w:name w:val="脚注文本 字符"/>
    <w:link w:val="844"/>
    <w:uiPriority w:val="99"/>
    <w:qFormat/>
    <w:rPr>
      <w:sz w:val="18"/>
    </w:rPr>
  </w:style>
  <w:style w:type="paragraph" w:styleId="846" w:customStyle="1">
    <w:name w:val="目录 61"/>
    <w:basedOn w:val="753"/>
    <w:next w:val="753"/>
    <w:uiPriority w:val="0"/>
    <w:qFormat/>
    <w:pPr>
      <w:ind w:left="1050"/>
      <w:jc w:val="left"/>
    </w:pPr>
    <w:rPr>
      <w:rFonts w:cs="Calibri"/>
      <w:sz w:val="18"/>
      <w:szCs w:val="18"/>
    </w:rPr>
  </w:style>
  <w:style w:type="paragraph" w:styleId="847" w:customStyle="1">
    <w:name w:val="图表目录12"/>
    <w:basedOn w:val="753"/>
    <w:next w:val="753"/>
    <w:uiPriority w:val="99"/>
    <w:unhideWhenUsed/>
    <w:qFormat/>
  </w:style>
  <w:style w:type="paragraph" w:styleId="848" w:customStyle="1">
    <w:name w:val="目录 21"/>
    <w:basedOn w:val="753"/>
    <w:next w:val="753"/>
    <w:uiPriority w:val="39"/>
    <w:qFormat/>
    <w:pPr>
      <w:ind w:left="210"/>
      <w:jc w:val="left"/>
    </w:pPr>
    <w:rPr>
      <w:rFonts w:cs="Calibri"/>
      <w:smallCaps/>
      <w:sz w:val="20"/>
      <w:szCs w:val="20"/>
    </w:rPr>
  </w:style>
  <w:style w:type="paragraph" w:styleId="849" w:customStyle="1">
    <w:name w:val="目录 91"/>
    <w:basedOn w:val="753"/>
    <w:next w:val="753"/>
    <w:uiPriority w:val="0"/>
    <w:qFormat/>
    <w:pPr>
      <w:ind w:left="1680"/>
      <w:jc w:val="left"/>
    </w:pPr>
    <w:rPr>
      <w:rFonts w:cs="Calibri"/>
      <w:sz w:val="18"/>
      <w:szCs w:val="18"/>
    </w:rPr>
  </w:style>
  <w:style w:type="paragraph" w:styleId="850" w:customStyle="1">
    <w:name w:val="普通(网站)11"/>
    <w:basedOn w:val="753"/>
    <w:uiPriority w:val="99"/>
    <w:qFormat/>
    <w:pPr>
      <w:jc w:val="left"/>
      <w:spacing w:before="100" w:beforeAutospacing="1" w:after="100" w:afterAutospacing="1"/>
      <w:widowControl/>
    </w:pPr>
    <w:rPr>
      <w:rFonts w:ascii="宋体" w:hAnsi="宋体" w:cs="宋体"/>
      <w:sz w:val="24"/>
      <w:szCs w:val="24"/>
    </w:rPr>
  </w:style>
  <w:style w:type="paragraph" w:styleId="851" w:customStyle="1">
    <w:name w:val="标题11"/>
    <w:basedOn w:val="753"/>
    <w:next w:val="753"/>
    <w:link w:val="852"/>
    <w:uiPriority w:val="10"/>
    <w:qFormat/>
    <w:pPr>
      <w:contextualSpacing/>
      <w:spacing w:before="300" w:after="200"/>
    </w:pPr>
    <w:rPr>
      <w:sz w:val="48"/>
      <w:szCs w:val="48"/>
    </w:rPr>
  </w:style>
  <w:style w:type="character" w:styleId="852" w:customStyle="1">
    <w:name w:val="标题 字符"/>
    <w:link w:val="851"/>
    <w:uiPriority w:val="10"/>
    <w:qFormat/>
    <w:rPr>
      <w:sz w:val="48"/>
      <w:szCs w:val="48"/>
    </w:rPr>
  </w:style>
  <w:style w:type="table" w:styleId="853" w:customStyle="1">
    <w:name w:val="网格型11"/>
    <w:uiPriority w:val="59"/>
    <w:qFormat/>
    <w:tblPr>
      <w:tblCellMar>
        <w:left w:w="0" w:type="dxa"/>
        <w:top w:w="0" w:type="dxa"/>
        <w:right w:w="0" w:type="dxa"/>
        <w:bottom w:w="0" w:type="dxa"/>
      </w:tblCellMar>
    </w:tblPr>
  </w:style>
  <w:style w:type="character" w:styleId="854" w:customStyle="1">
    <w:name w:val="尾注引用11"/>
    <w:uiPriority w:val="99"/>
    <w:unhideWhenUsed/>
    <w:qFormat/>
    <w:rPr>
      <w:vertAlign w:val="superscript"/>
    </w:rPr>
  </w:style>
  <w:style w:type="character" w:styleId="855" w:customStyle="1">
    <w:name w:val="超链接11"/>
    <w:uiPriority w:val="99"/>
    <w:unhideWhenUsed/>
    <w:qFormat/>
    <w:rPr>
      <w:color w:val="0000ff"/>
      <w:u w:val="single"/>
    </w:rPr>
  </w:style>
  <w:style w:type="character" w:styleId="856" w:customStyle="1">
    <w:name w:val="脚注引用11"/>
    <w:uiPriority w:val="99"/>
    <w:unhideWhenUsed/>
    <w:qFormat/>
    <w:rPr>
      <w:vertAlign w:val="superscript"/>
    </w:rPr>
  </w:style>
  <w:style w:type="character" w:styleId="857" w:customStyle="1">
    <w:name w:val="Heading 1 Char"/>
    <w:basedOn w:val="817"/>
    <w:uiPriority w:val="9"/>
    <w:qFormat/>
    <w:rPr>
      <w:rFonts w:ascii="Arial" w:hAnsi="Arial" w:eastAsia="Arial" w:cs="Arial"/>
      <w:sz w:val="40"/>
      <w:szCs w:val="40"/>
    </w:rPr>
  </w:style>
  <w:style w:type="character" w:styleId="858" w:customStyle="1">
    <w:name w:val="Heading 5 Char"/>
    <w:basedOn w:val="817"/>
    <w:uiPriority w:val="9"/>
    <w:qFormat/>
    <w:rPr>
      <w:rFonts w:ascii="Arial" w:hAnsi="Arial" w:eastAsia="Arial" w:cs="Arial"/>
      <w:b/>
      <w:bCs/>
      <w:sz w:val="24"/>
      <w:szCs w:val="24"/>
    </w:rPr>
  </w:style>
  <w:style w:type="character" w:styleId="859" w:customStyle="1">
    <w:name w:val="Heading 6 Char"/>
    <w:basedOn w:val="817"/>
    <w:uiPriority w:val="9"/>
    <w:qFormat/>
    <w:rPr>
      <w:rFonts w:ascii="Arial" w:hAnsi="Arial" w:eastAsia="Arial" w:cs="Arial"/>
      <w:b/>
      <w:bCs/>
      <w:sz w:val="22"/>
      <w:szCs w:val="22"/>
    </w:rPr>
  </w:style>
  <w:style w:type="character" w:styleId="860" w:customStyle="1">
    <w:name w:val="Heading 7 Char"/>
    <w:basedOn w:val="817"/>
    <w:uiPriority w:val="9"/>
    <w:qFormat/>
    <w:rPr>
      <w:rFonts w:ascii="Arial" w:hAnsi="Arial" w:eastAsia="Arial" w:cs="Arial"/>
      <w:b/>
      <w:bCs/>
      <w:i/>
      <w:iCs/>
      <w:sz w:val="22"/>
      <w:szCs w:val="22"/>
    </w:rPr>
  </w:style>
  <w:style w:type="character" w:styleId="861" w:customStyle="1">
    <w:name w:val="Heading 8 Char"/>
    <w:basedOn w:val="817"/>
    <w:uiPriority w:val="9"/>
    <w:qFormat/>
    <w:rPr>
      <w:rFonts w:ascii="Arial" w:hAnsi="Arial" w:eastAsia="Arial" w:cs="Arial"/>
      <w:i/>
      <w:iCs/>
      <w:sz w:val="22"/>
      <w:szCs w:val="22"/>
    </w:rPr>
  </w:style>
  <w:style w:type="character" w:styleId="862" w:customStyle="1">
    <w:name w:val="Heading 9 Char"/>
    <w:basedOn w:val="817"/>
    <w:uiPriority w:val="9"/>
    <w:qFormat/>
    <w:rPr>
      <w:rFonts w:ascii="Arial" w:hAnsi="Arial" w:eastAsia="Arial" w:cs="Arial"/>
      <w:i/>
      <w:iCs/>
      <w:sz w:val="21"/>
      <w:szCs w:val="21"/>
    </w:rPr>
  </w:style>
  <w:style w:type="character" w:styleId="863" w:customStyle="1">
    <w:name w:val="Title Char"/>
    <w:basedOn w:val="817"/>
    <w:uiPriority w:val="10"/>
    <w:qFormat/>
    <w:rPr>
      <w:sz w:val="48"/>
      <w:szCs w:val="48"/>
    </w:rPr>
  </w:style>
  <w:style w:type="character" w:styleId="864" w:customStyle="1">
    <w:name w:val="Subtitle Char"/>
    <w:basedOn w:val="817"/>
    <w:uiPriority w:val="11"/>
    <w:qFormat/>
    <w:rPr>
      <w:sz w:val="24"/>
      <w:szCs w:val="24"/>
    </w:rPr>
  </w:style>
  <w:style w:type="character" w:styleId="865" w:customStyle="1">
    <w:name w:val="Quote Char"/>
    <w:uiPriority w:val="29"/>
    <w:qFormat/>
    <w:rPr>
      <w:i/>
    </w:rPr>
  </w:style>
  <w:style w:type="character" w:styleId="866" w:customStyle="1">
    <w:name w:val="Intense Quote Char"/>
    <w:uiPriority w:val="30"/>
    <w:qFormat/>
    <w:rPr>
      <w:i/>
    </w:rPr>
  </w:style>
  <w:style w:type="character" w:styleId="867" w:customStyle="1">
    <w:name w:val="Caption Char"/>
    <w:uiPriority w:val="99"/>
    <w:qFormat/>
  </w:style>
  <w:style w:type="table" w:styleId="868" w:customStyle="1">
    <w:name w:val="无格式表格 11"/>
    <w:basedOn w:val="818"/>
    <w:uiPriority w:val="59"/>
    <w:qFormat/>
    <w:tblPr>
      <w:tblCellMar>
        <w:left w:w="0" w:type="dxa"/>
        <w:top w:w="0" w:type="dxa"/>
        <w:right w:w="0" w:type="dxa"/>
        <w:bottom w:w="0" w:type="dxa"/>
      </w:tblCellMar>
    </w:tblPr>
  </w:style>
  <w:style w:type="table" w:styleId="869" w:customStyle="1">
    <w:name w:val="无格式表格 21"/>
    <w:basedOn w:val="818"/>
    <w:uiPriority w:val="59"/>
    <w:qFormat/>
    <w:tblPr>
      <w:tblCellMar>
        <w:left w:w="0" w:type="dxa"/>
        <w:top w:w="0" w:type="dxa"/>
        <w:right w:w="0" w:type="dxa"/>
        <w:bottom w:w="0" w:type="dxa"/>
      </w:tblCellMar>
    </w:tblPr>
  </w:style>
  <w:style w:type="table" w:styleId="870" w:customStyle="1">
    <w:name w:val="无格式表格 31"/>
    <w:basedOn w:val="818"/>
    <w:uiPriority w:val="99"/>
    <w:qFormat/>
    <w:tblPr>
      <w:tblCellMar>
        <w:left w:w="0" w:type="dxa"/>
        <w:top w:w="0" w:type="dxa"/>
        <w:right w:w="0" w:type="dxa"/>
        <w:bottom w:w="0" w:type="dxa"/>
      </w:tblCellMar>
    </w:tblPr>
  </w:style>
  <w:style w:type="table" w:styleId="871" w:customStyle="1">
    <w:name w:val="无格式表格 41"/>
    <w:basedOn w:val="818"/>
    <w:uiPriority w:val="99"/>
    <w:qFormat/>
    <w:tblPr>
      <w:tblCellMar>
        <w:left w:w="0" w:type="dxa"/>
        <w:top w:w="0" w:type="dxa"/>
        <w:right w:w="0" w:type="dxa"/>
        <w:bottom w:w="0" w:type="dxa"/>
      </w:tblCellMar>
    </w:tblPr>
  </w:style>
  <w:style w:type="table" w:styleId="872" w:customStyle="1">
    <w:name w:val="无格式表格 51"/>
    <w:basedOn w:val="818"/>
    <w:uiPriority w:val="99"/>
    <w:qFormat/>
    <w:tblPr>
      <w:tblCellMar>
        <w:left w:w="0" w:type="dxa"/>
        <w:top w:w="0" w:type="dxa"/>
        <w:right w:w="0" w:type="dxa"/>
        <w:bottom w:w="0" w:type="dxa"/>
      </w:tblCellMar>
    </w:tblPr>
  </w:style>
  <w:style w:type="table" w:styleId="873" w:customStyle="1">
    <w:name w:val="网格表 1 浅色1"/>
    <w:basedOn w:val="818"/>
    <w:uiPriority w:val="99"/>
    <w:qFormat/>
    <w:tblPr>
      <w:tblCellMar>
        <w:left w:w="0" w:type="dxa"/>
        <w:top w:w="0" w:type="dxa"/>
        <w:right w:w="0" w:type="dxa"/>
        <w:bottom w:w="0" w:type="dxa"/>
      </w:tblCellMar>
    </w:tblPr>
  </w:style>
  <w:style w:type="table" w:styleId="874" w:customStyle="1">
    <w:name w:val="网格表 21"/>
    <w:basedOn w:val="818"/>
    <w:uiPriority w:val="99"/>
    <w:qFormat/>
    <w:tblPr>
      <w:tblCellMar>
        <w:left w:w="0" w:type="dxa"/>
        <w:top w:w="0" w:type="dxa"/>
        <w:right w:w="0" w:type="dxa"/>
        <w:bottom w:w="0" w:type="dxa"/>
      </w:tblCellMar>
    </w:tblPr>
  </w:style>
  <w:style w:type="table" w:styleId="875" w:customStyle="1">
    <w:name w:val="网格表 31"/>
    <w:basedOn w:val="818"/>
    <w:uiPriority w:val="99"/>
    <w:qFormat/>
    <w:tblPr>
      <w:tblCellMar>
        <w:left w:w="0" w:type="dxa"/>
        <w:top w:w="0" w:type="dxa"/>
        <w:right w:w="0" w:type="dxa"/>
        <w:bottom w:w="0" w:type="dxa"/>
      </w:tblCellMar>
    </w:tblPr>
  </w:style>
  <w:style w:type="table" w:styleId="876" w:customStyle="1">
    <w:name w:val="网格表 41"/>
    <w:basedOn w:val="818"/>
    <w:uiPriority w:val="59"/>
    <w:qFormat/>
    <w:tblPr>
      <w:tblCellMar>
        <w:left w:w="0" w:type="dxa"/>
        <w:top w:w="0" w:type="dxa"/>
        <w:right w:w="0" w:type="dxa"/>
        <w:bottom w:w="0" w:type="dxa"/>
      </w:tblCellMar>
    </w:tblPr>
  </w:style>
  <w:style w:type="table" w:styleId="877" w:customStyle="1">
    <w:name w:val="网格表 5 深色1"/>
    <w:basedOn w:val="818"/>
    <w:uiPriority w:val="99"/>
    <w:qFormat/>
    <w:tblPr>
      <w:tblCellMar>
        <w:left w:w="0" w:type="dxa"/>
        <w:top w:w="0" w:type="dxa"/>
        <w:right w:w="0" w:type="dxa"/>
        <w:bottom w:w="0" w:type="dxa"/>
      </w:tblCellMar>
    </w:tblPr>
  </w:style>
  <w:style w:type="table" w:styleId="878" w:customStyle="1">
    <w:name w:val="网格表 6 彩色1"/>
    <w:basedOn w:val="818"/>
    <w:uiPriority w:val="99"/>
    <w:qFormat/>
    <w:tblPr>
      <w:tblCellMar>
        <w:left w:w="0" w:type="dxa"/>
        <w:top w:w="0" w:type="dxa"/>
        <w:right w:w="0" w:type="dxa"/>
        <w:bottom w:w="0" w:type="dxa"/>
      </w:tblCellMar>
    </w:tblPr>
  </w:style>
  <w:style w:type="table" w:styleId="879" w:customStyle="1">
    <w:name w:val="网格表 7 彩色1"/>
    <w:basedOn w:val="818"/>
    <w:uiPriority w:val="99"/>
    <w:qFormat/>
    <w:tblPr>
      <w:tblCellMar>
        <w:left w:w="0" w:type="dxa"/>
        <w:top w:w="0" w:type="dxa"/>
        <w:right w:w="0" w:type="dxa"/>
        <w:bottom w:w="0" w:type="dxa"/>
      </w:tblCellMar>
    </w:tblPr>
  </w:style>
  <w:style w:type="table" w:styleId="880" w:customStyle="1">
    <w:name w:val="清单表 1 浅色1"/>
    <w:basedOn w:val="818"/>
    <w:uiPriority w:val="99"/>
    <w:qFormat/>
    <w:tblPr>
      <w:tblCellMar>
        <w:left w:w="0" w:type="dxa"/>
        <w:top w:w="0" w:type="dxa"/>
        <w:right w:w="0" w:type="dxa"/>
        <w:bottom w:w="0" w:type="dxa"/>
      </w:tblCellMar>
    </w:tblPr>
  </w:style>
  <w:style w:type="table" w:styleId="881" w:customStyle="1">
    <w:name w:val="清单表 21"/>
    <w:basedOn w:val="818"/>
    <w:uiPriority w:val="99"/>
    <w:qFormat/>
    <w:tblPr>
      <w:tblCellMar>
        <w:left w:w="0" w:type="dxa"/>
        <w:top w:w="0" w:type="dxa"/>
        <w:right w:w="0" w:type="dxa"/>
        <w:bottom w:w="0" w:type="dxa"/>
      </w:tblCellMar>
    </w:tblPr>
  </w:style>
  <w:style w:type="table" w:styleId="882" w:customStyle="1">
    <w:name w:val="清单表 31"/>
    <w:basedOn w:val="818"/>
    <w:uiPriority w:val="99"/>
    <w:qFormat/>
    <w:tblPr>
      <w:tblCellMar>
        <w:left w:w="0" w:type="dxa"/>
        <w:top w:w="0" w:type="dxa"/>
        <w:right w:w="0" w:type="dxa"/>
        <w:bottom w:w="0" w:type="dxa"/>
      </w:tblCellMar>
    </w:tblPr>
  </w:style>
  <w:style w:type="table" w:styleId="883" w:customStyle="1">
    <w:name w:val="清单表 41"/>
    <w:basedOn w:val="818"/>
    <w:uiPriority w:val="99"/>
    <w:qFormat/>
    <w:tblPr>
      <w:tblCellMar>
        <w:left w:w="0" w:type="dxa"/>
        <w:top w:w="0" w:type="dxa"/>
        <w:right w:w="0" w:type="dxa"/>
        <w:bottom w:w="0" w:type="dxa"/>
      </w:tblCellMar>
    </w:tblPr>
  </w:style>
  <w:style w:type="table" w:styleId="884" w:customStyle="1">
    <w:name w:val="清单表 5 深色1"/>
    <w:basedOn w:val="818"/>
    <w:uiPriority w:val="99"/>
    <w:qFormat/>
    <w:tblPr>
      <w:tblCellMar>
        <w:left w:w="0" w:type="dxa"/>
        <w:top w:w="0" w:type="dxa"/>
        <w:right w:w="0" w:type="dxa"/>
        <w:bottom w:w="0" w:type="dxa"/>
      </w:tblCellMar>
    </w:tblPr>
  </w:style>
  <w:style w:type="table" w:styleId="885" w:customStyle="1">
    <w:name w:val="清单表 6 彩色1"/>
    <w:basedOn w:val="818"/>
    <w:uiPriority w:val="99"/>
    <w:qFormat/>
    <w:tblPr>
      <w:tblCellMar>
        <w:left w:w="0" w:type="dxa"/>
        <w:top w:w="0" w:type="dxa"/>
        <w:right w:w="0" w:type="dxa"/>
        <w:bottom w:w="0" w:type="dxa"/>
      </w:tblCellMar>
    </w:tblPr>
  </w:style>
  <w:style w:type="table" w:styleId="886" w:customStyle="1">
    <w:name w:val="清单表 7 彩色1"/>
    <w:basedOn w:val="818"/>
    <w:uiPriority w:val="99"/>
    <w:qFormat/>
    <w:tblPr>
      <w:tblCellMar>
        <w:left w:w="0" w:type="dxa"/>
        <w:top w:w="0" w:type="dxa"/>
        <w:right w:w="0" w:type="dxa"/>
        <w:bottom w:w="0" w:type="dxa"/>
      </w:tblCellMar>
    </w:tblPr>
  </w:style>
  <w:style w:type="character" w:styleId="887" w:customStyle="1">
    <w:name w:val="Footnote Text Char"/>
    <w:uiPriority w:val="99"/>
    <w:qFormat/>
    <w:rPr>
      <w:sz w:val="18"/>
    </w:rPr>
  </w:style>
  <w:style w:type="character" w:styleId="888" w:customStyle="1">
    <w:name w:val="Endnote Text Char"/>
    <w:uiPriority w:val="99"/>
    <w:qFormat/>
    <w:rPr>
      <w:sz w:val="20"/>
    </w:rPr>
  </w:style>
  <w:style w:type="paragraph" w:styleId="889" w:customStyle="1">
    <w:name w:val="TOC 标题111"/>
    <w:uiPriority w:val="39"/>
    <w:unhideWhenUsed/>
    <w:qFormat/>
    <w:rPr>
      <w:rFonts w:ascii="Times New Roman" w:hAnsi="Times New Roman" w:eastAsia="宋体" w:cs="Times New Roman"/>
      <w:lang w:val="en-US" w:eastAsia="zh-CN" w:bidi="ar-SA"/>
    </w:rPr>
  </w:style>
  <w:style w:type="paragraph" w:styleId="890">
    <w:name w:val="No Spacing"/>
    <w:uiPriority w:val="1"/>
    <w:qFormat/>
    <w:rPr>
      <w:rFonts w:ascii="Times New Roman" w:hAnsi="Times New Roman" w:eastAsia="宋体" w:cs="Times New Roman"/>
      <w:lang w:val="en-US" w:eastAsia="zh-CN" w:bidi="ar-SA"/>
    </w:rPr>
  </w:style>
  <w:style w:type="paragraph" w:styleId="891">
    <w:name w:val="Quote"/>
    <w:basedOn w:val="753"/>
    <w:next w:val="753"/>
    <w:link w:val="892"/>
    <w:uiPriority w:val="29"/>
    <w:qFormat/>
    <w:pPr>
      <w:ind w:left="720" w:right="720"/>
    </w:pPr>
    <w:rPr>
      <w:i/>
    </w:rPr>
  </w:style>
  <w:style w:type="character" w:styleId="892" w:customStyle="1">
    <w:name w:val="引用 Char"/>
    <w:link w:val="891"/>
    <w:uiPriority w:val="29"/>
    <w:qFormat/>
    <w:rPr>
      <w:i/>
    </w:rPr>
  </w:style>
  <w:style w:type="paragraph" w:styleId="893">
    <w:name w:val="Intense Quote"/>
    <w:basedOn w:val="753"/>
    <w:next w:val="753"/>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Char"/>
    <w:link w:val="893"/>
    <w:uiPriority w:val="30"/>
    <w:qFormat/>
    <w:rPr>
      <w:i/>
    </w:rPr>
  </w:style>
  <w:style w:type="table" w:styleId="895" w:customStyle="1">
    <w:name w:val="Table Grid Light"/>
    <w:uiPriority w:val="59"/>
    <w:qFormat/>
    <w:tblPr>
      <w:tblCellMar>
        <w:left w:w="0" w:type="dxa"/>
        <w:top w:w="0" w:type="dxa"/>
        <w:right w:w="0" w:type="dxa"/>
        <w:bottom w:w="0" w:type="dxa"/>
      </w:tblCellMar>
    </w:tblPr>
  </w:style>
  <w:style w:type="table" w:styleId="896" w:customStyle="1">
    <w:name w:val="Grid Table 1 Light - Accent 1"/>
    <w:uiPriority w:val="99"/>
    <w:qFormat/>
    <w:tblPr>
      <w:tblCellMar>
        <w:left w:w="0" w:type="dxa"/>
        <w:top w:w="0" w:type="dxa"/>
        <w:right w:w="0" w:type="dxa"/>
        <w:bottom w:w="0" w:type="dxa"/>
      </w:tblCellMar>
    </w:tblPr>
  </w:style>
  <w:style w:type="table" w:styleId="897" w:customStyle="1">
    <w:name w:val="Grid Table 1 Light - Accent 2"/>
    <w:uiPriority w:val="99"/>
    <w:qFormat/>
    <w:tblPr>
      <w:tblCellMar>
        <w:left w:w="0" w:type="dxa"/>
        <w:top w:w="0" w:type="dxa"/>
        <w:right w:w="0" w:type="dxa"/>
        <w:bottom w:w="0" w:type="dxa"/>
      </w:tblCellMar>
    </w:tblPr>
  </w:style>
  <w:style w:type="table" w:styleId="898" w:customStyle="1">
    <w:name w:val="Grid Table 1 Light - Accent 3"/>
    <w:uiPriority w:val="99"/>
    <w:qFormat/>
    <w:tblPr>
      <w:tblCellMar>
        <w:left w:w="0" w:type="dxa"/>
        <w:top w:w="0" w:type="dxa"/>
        <w:right w:w="0" w:type="dxa"/>
        <w:bottom w:w="0" w:type="dxa"/>
      </w:tblCellMar>
    </w:tblPr>
  </w:style>
  <w:style w:type="table" w:styleId="899" w:customStyle="1">
    <w:name w:val="Grid Table 1 Light - Accent 4"/>
    <w:uiPriority w:val="99"/>
    <w:qFormat/>
    <w:tblPr>
      <w:tblCellMar>
        <w:left w:w="0" w:type="dxa"/>
        <w:top w:w="0" w:type="dxa"/>
        <w:right w:w="0" w:type="dxa"/>
        <w:bottom w:w="0" w:type="dxa"/>
      </w:tblCellMar>
    </w:tblPr>
  </w:style>
  <w:style w:type="table" w:styleId="900" w:customStyle="1">
    <w:name w:val="Grid Table 1 Light - Accent 5"/>
    <w:uiPriority w:val="99"/>
    <w:qFormat/>
    <w:tblPr>
      <w:tblCellMar>
        <w:left w:w="0" w:type="dxa"/>
        <w:top w:w="0" w:type="dxa"/>
        <w:right w:w="0" w:type="dxa"/>
        <w:bottom w:w="0" w:type="dxa"/>
      </w:tblCellMar>
    </w:tblPr>
  </w:style>
  <w:style w:type="table" w:styleId="901" w:customStyle="1">
    <w:name w:val="Grid Table 1 Light - Accent 6"/>
    <w:uiPriority w:val="99"/>
    <w:qFormat/>
    <w:tblPr>
      <w:tblCellMar>
        <w:left w:w="0" w:type="dxa"/>
        <w:top w:w="0" w:type="dxa"/>
        <w:right w:w="0" w:type="dxa"/>
        <w:bottom w:w="0" w:type="dxa"/>
      </w:tblCellMar>
    </w:tblPr>
  </w:style>
  <w:style w:type="table" w:styleId="902" w:customStyle="1">
    <w:name w:val="Grid Table 2 - Accent 1"/>
    <w:uiPriority w:val="99"/>
    <w:qFormat/>
    <w:tblPr>
      <w:tblCellMar>
        <w:left w:w="0" w:type="dxa"/>
        <w:top w:w="0" w:type="dxa"/>
        <w:right w:w="0" w:type="dxa"/>
        <w:bottom w:w="0" w:type="dxa"/>
      </w:tblCellMar>
    </w:tblPr>
  </w:style>
  <w:style w:type="table" w:styleId="903" w:customStyle="1">
    <w:name w:val="Grid Table 2 - Accent 2"/>
    <w:uiPriority w:val="99"/>
    <w:qFormat/>
    <w:tblPr>
      <w:tblCellMar>
        <w:left w:w="0" w:type="dxa"/>
        <w:top w:w="0" w:type="dxa"/>
        <w:right w:w="0" w:type="dxa"/>
        <w:bottom w:w="0" w:type="dxa"/>
      </w:tblCellMar>
    </w:tblPr>
  </w:style>
  <w:style w:type="table" w:styleId="904" w:customStyle="1">
    <w:name w:val="Grid Table 2 - Accent 3"/>
    <w:uiPriority w:val="99"/>
    <w:qFormat/>
    <w:tblPr>
      <w:tblCellMar>
        <w:left w:w="0" w:type="dxa"/>
        <w:top w:w="0" w:type="dxa"/>
        <w:right w:w="0" w:type="dxa"/>
        <w:bottom w:w="0" w:type="dxa"/>
      </w:tblCellMar>
    </w:tblPr>
  </w:style>
  <w:style w:type="table" w:styleId="905" w:customStyle="1">
    <w:name w:val="Grid Table 2 - Accent 4"/>
    <w:uiPriority w:val="99"/>
    <w:qFormat/>
    <w:tblPr>
      <w:tblCellMar>
        <w:left w:w="0" w:type="dxa"/>
        <w:top w:w="0" w:type="dxa"/>
        <w:right w:w="0" w:type="dxa"/>
        <w:bottom w:w="0" w:type="dxa"/>
      </w:tblCellMar>
    </w:tblPr>
  </w:style>
  <w:style w:type="table" w:styleId="906" w:customStyle="1">
    <w:name w:val="Grid Table 2 - Accent 5"/>
    <w:uiPriority w:val="99"/>
    <w:qFormat/>
    <w:tblPr>
      <w:tblCellMar>
        <w:left w:w="0" w:type="dxa"/>
        <w:top w:w="0" w:type="dxa"/>
        <w:right w:w="0" w:type="dxa"/>
        <w:bottom w:w="0" w:type="dxa"/>
      </w:tblCellMar>
    </w:tblPr>
  </w:style>
  <w:style w:type="table" w:styleId="907" w:customStyle="1">
    <w:name w:val="Grid Table 2 - Accent 6"/>
    <w:uiPriority w:val="99"/>
    <w:qFormat/>
    <w:tblPr>
      <w:tblCellMar>
        <w:left w:w="0" w:type="dxa"/>
        <w:top w:w="0" w:type="dxa"/>
        <w:right w:w="0" w:type="dxa"/>
        <w:bottom w:w="0" w:type="dxa"/>
      </w:tblCellMar>
    </w:tblPr>
  </w:style>
  <w:style w:type="table" w:styleId="908" w:customStyle="1">
    <w:name w:val="Grid Table 3 - Accent 1"/>
    <w:uiPriority w:val="99"/>
    <w:qFormat/>
    <w:tblPr>
      <w:tblCellMar>
        <w:left w:w="0" w:type="dxa"/>
        <w:top w:w="0" w:type="dxa"/>
        <w:right w:w="0" w:type="dxa"/>
        <w:bottom w:w="0" w:type="dxa"/>
      </w:tblCellMar>
    </w:tblPr>
  </w:style>
  <w:style w:type="table" w:styleId="909" w:customStyle="1">
    <w:name w:val="Grid Table 3 - Accent 2"/>
    <w:uiPriority w:val="99"/>
    <w:qFormat/>
    <w:tblPr>
      <w:tblCellMar>
        <w:left w:w="0" w:type="dxa"/>
        <w:top w:w="0" w:type="dxa"/>
        <w:right w:w="0" w:type="dxa"/>
        <w:bottom w:w="0" w:type="dxa"/>
      </w:tblCellMar>
    </w:tblPr>
  </w:style>
  <w:style w:type="table" w:styleId="910" w:customStyle="1">
    <w:name w:val="Grid Table 3 - Accent 3"/>
    <w:uiPriority w:val="99"/>
    <w:qFormat/>
    <w:tblPr>
      <w:tblCellMar>
        <w:left w:w="0" w:type="dxa"/>
        <w:top w:w="0" w:type="dxa"/>
        <w:right w:w="0" w:type="dxa"/>
        <w:bottom w:w="0" w:type="dxa"/>
      </w:tblCellMar>
    </w:tblPr>
  </w:style>
  <w:style w:type="table" w:styleId="911" w:customStyle="1">
    <w:name w:val="Grid Table 3 - Accent 4"/>
    <w:uiPriority w:val="99"/>
    <w:qFormat/>
    <w:tblPr>
      <w:tblCellMar>
        <w:left w:w="0" w:type="dxa"/>
        <w:top w:w="0" w:type="dxa"/>
        <w:right w:w="0" w:type="dxa"/>
        <w:bottom w:w="0" w:type="dxa"/>
      </w:tblCellMar>
    </w:tblPr>
  </w:style>
  <w:style w:type="table" w:styleId="912" w:customStyle="1">
    <w:name w:val="Grid Table 3 - Accent 5"/>
    <w:uiPriority w:val="99"/>
    <w:qFormat/>
    <w:tblPr>
      <w:tblCellMar>
        <w:left w:w="0" w:type="dxa"/>
        <w:top w:w="0" w:type="dxa"/>
        <w:right w:w="0" w:type="dxa"/>
        <w:bottom w:w="0" w:type="dxa"/>
      </w:tblCellMar>
    </w:tblPr>
  </w:style>
  <w:style w:type="table" w:styleId="913" w:customStyle="1">
    <w:name w:val="Grid Table 3 - Accent 6"/>
    <w:uiPriority w:val="99"/>
    <w:qFormat/>
    <w:tblPr>
      <w:tblCellMar>
        <w:left w:w="0" w:type="dxa"/>
        <w:top w:w="0" w:type="dxa"/>
        <w:right w:w="0" w:type="dxa"/>
        <w:bottom w:w="0" w:type="dxa"/>
      </w:tblCellMar>
    </w:tblPr>
  </w:style>
  <w:style w:type="table" w:styleId="914" w:customStyle="1">
    <w:name w:val="Grid Table 4 - Accent 1"/>
    <w:uiPriority w:val="59"/>
    <w:qFormat/>
    <w:tblPr>
      <w:tblCellMar>
        <w:left w:w="0" w:type="dxa"/>
        <w:top w:w="0" w:type="dxa"/>
        <w:right w:w="0" w:type="dxa"/>
        <w:bottom w:w="0" w:type="dxa"/>
      </w:tblCellMar>
    </w:tblPr>
  </w:style>
  <w:style w:type="table" w:styleId="915" w:customStyle="1">
    <w:name w:val="Grid Table 4 - Accent 2"/>
    <w:uiPriority w:val="59"/>
    <w:qFormat/>
    <w:tblPr>
      <w:tblCellMar>
        <w:left w:w="0" w:type="dxa"/>
        <w:top w:w="0" w:type="dxa"/>
        <w:right w:w="0" w:type="dxa"/>
        <w:bottom w:w="0" w:type="dxa"/>
      </w:tblCellMar>
    </w:tblPr>
  </w:style>
  <w:style w:type="table" w:styleId="916" w:customStyle="1">
    <w:name w:val="Grid Table 4 - Accent 3"/>
    <w:uiPriority w:val="59"/>
    <w:qFormat/>
    <w:tblPr>
      <w:tblCellMar>
        <w:left w:w="0" w:type="dxa"/>
        <w:top w:w="0" w:type="dxa"/>
        <w:right w:w="0" w:type="dxa"/>
        <w:bottom w:w="0" w:type="dxa"/>
      </w:tblCellMar>
    </w:tblPr>
  </w:style>
  <w:style w:type="table" w:styleId="917" w:customStyle="1">
    <w:name w:val="Grid Table 4 - Accent 4"/>
    <w:uiPriority w:val="59"/>
    <w:qFormat/>
    <w:tblPr>
      <w:tblCellMar>
        <w:left w:w="0" w:type="dxa"/>
        <w:top w:w="0" w:type="dxa"/>
        <w:right w:w="0" w:type="dxa"/>
        <w:bottom w:w="0" w:type="dxa"/>
      </w:tblCellMar>
    </w:tblPr>
  </w:style>
  <w:style w:type="table" w:styleId="918" w:customStyle="1">
    <w:name w:val="Grid Table 4 - Accent 5"/>
    <w:uiPriority w:val="59"/>
    <w:qFormat/>
    <w:tblPr>
      <w:tblCellMar>
        <w:left w:w="0" w:type="dxa"/>
        <w:top w:w="0" w:type="dxa"/>
        <w:right w:w="0" w:type="dxa"/>
        <w:bottom w:w="0" w:type="dxa"/>
      </w:tblCellMar>
    </w:tblPr>
  </w:style>
  <w:style w:type="table" w:styleId="919" w:customStyle="1">
    <w:name w:val="Grid Table 4 - Accent 6"/>
    <w:uiPriority w:val="59"/>
    <w:qFormat/>
    <w:tblPr>
      <w:tblCellMar>
        <w:left w:w="0" w:type="dxa"/>
        <w:top w:w="0" w:type="dxa"/>
        <w:right w:w="0" w:type="dxa"/>
        <w:bottom w:w="0" w:type="dxa"/>
      </w:tblCellMar>
    </w:tblPr>
  </w:style>
  <w:style w:type="table" w:styleId="920" w:customStyle="1">
    <w:name w:val="Grid Table 5 Dark- Accent 1"/>
    <w:uiPriority w:val="99"/>
    <w:qFormat/>
    <w:tblPr>
      <w:tblCellMar>
        <w:left w:w="0" w:type="dxa"/>
        <w:top w:w="0" w:type="dxa"/>
        <w:right w:w="0" w:type="dxa"/>
        <w:bottom w:w="0" w:type="dxa"/>
      </w:tblCellMar>
    </w:tblPr>
  </w:style>
  <w:style w:type="table" w:styleId="921" w:customStyle="1">
    <w:name w:val="Grid Table 5 Dark - Accent 2"/>
    <w:uiPriority w:val="99"/>
    <w:qFormat/>
    <w:tblPr>
      <w:tblCellMar>
        <w:left w:w="0" w:type="dxa"/>
        <w:top w:w="0" w:type="dxa"/>
        <w:right w:w="0" w:type="dxa"/>
        <w:bottom w:w="0" w:type="dxa"/>
      </w:tblCellMar>
    </w:tblPr>
  </w:style>
  <w:style w:type="table" w:styleId="922" w:customStyle="1">
    <w:name w:val="Grid Table 5 Dark - Accent 3"/>
    <w:uiPriority w:val="99"/>
    <w:qFormat/>
    <w:tblPr>
      <w:tblCellMar>
        <w:left w:w="0" w:type="dxa"/>
        <w:top w:w="0" w:type="dxa"/>
        <w:right w:w="0" w:type="dxa"/>
        <w:bottom w:w="0" w:type="dxa"/>
      </w:tblCellMar>
    </w:tblPr>
  </w:style>
  <w:style w:type="table" w:styleId="923" w:customStyle="1">
    <w:name w:val="Grid Table 5 Dark- Accent 4"/>
    <w:uiPriority w:val="99"/>
    <w:qFormat/>
    <w:tblPr>
      <w:tblCellMar>
        <w:left w:w="0" w:type="dxa"/>
        <w:top w:w="0" w:type="dxa"/>
        <w:right w:w="0" w:type="dxa"/>
        <w:bottom w:w="0" w:type="dxa"/>
      </w:tblCellMar>
    </w:tblPr>
  </w:style>
  <w:style w:type="table" w:styleId="924" w:customStyle="1">
    <w:name w:val="Grid Table 5 Dark - Accent 5"/>
    <w:uiPriority w:val="99"/>
    <w:qFormat/>
    <w:tblPr>
      <w:tblCellMar>
        <w:left w:w="0" w:type="dxa"/>
        <w:top w:w="0" w:type="dxa"/>
        <w:right w:w="0" w:type="dxa"/>
        <w:bottom w:w="0" w:type="dxa"/>
      </w:tblCellMar>
    </w:tblPr>
  </w:style>
  <w:style w:type="table" w:styleId="925" w:customStyle="1">
    <w:name w:val="Grid Table 5 Dark - Accent 6"/>
    <w:uiPriority w:val="99"/>
    <w:qFormat/>
    <w:tblPr>
      <w:tblCellMar>
        <w:left w:w="0" w:type="dxa"/>
        <w:top w:w="0" w:type="dxa"/>
        <w:right w:w="0" w:type="dxa"/>
        <w:bottom w:w="0" w:type="dxa"/>
      </w:tblCellMar>
    </w:tblPr>
  </w:style>
  <w:style w:type="table" w:styleId="926" w:customStyle="1">
    <w:name w:val="Grid Table 6 Colorful - Accent 1"/>
    <w:uiPriority w:val="99"/>
    <w:qFormat/>
    <w:tblPr>
      <w:tblCellMar>
        <w:left w:w="0" w:type="dxa"/>
        <w:top w:w="0" w:type="dxa"/>
        <w:right w:w="0" w:type="dxa"/>
        <w:bottom w:w="0" w:type="dxa"/>
      </w:tblCellMar>
    </w:tblPr>
  </w:style>
  <w:style w:type="table" w:styleId="927" w:customStyle="1">
    <w:name w:val="Grid Table 6 Colorful - Accent 2"/>
    <w:uiPriority w:val="99"/>
    <w:qFormat/>
    <w:tblPr>
      <w:tblCellMar>
        <w:left w:w="0" w:type="dxa"/>
        <w:top w:w="0" w:type="dxa"/>
        <w:right w:w="0" w:type="dxa"/>
        <w:bottom w:w="0" w:type="dxa"/>
      </w:tblCellMar>
    </w:tblPr>
  </w:style>
  <w:style w:type="table" w:styleId="928" w:customStyle="1">
    <w:name w:val="Grid Table 6 Colorful - Accent 3"/>
    <w:uiPriority w:val="99"/>
    <w:qFormat/>
    <w:tblPr>
      <w:tblCellMar>
        <w:left w:w="0" w:type="dxa"/>
        <w:top w:w="0" w:type="dxa"/>
        <w:right w:w="0" w:type="dxa"/>
        <w:bottom w:w="0" w:type="dxa"/>
      </w:tblCellMar>
    </w:tblPr>
  </w:style>
  <w:style w:type="table" w:styleId="929" w:customStyle="1">
    <w:name w:val="Grid Table 6 Colorful - Accent 4"/>
    <w:uiPriority w:val="99"/>
    <w:qFormat/>
    <w:tblPr>
      <w:tblCellMar>
        <w:left w:w="0" w:type="dxa"/>
        <w:top w:w="0" w:type="dxa"/>
        <w:right w:w="0" w:type="dxa"/>
        <w:bottom w:w="0" w:type="dxa"/>
      </w:tblCellMar>
    </w:tblPr>
  </w:style>
  <w:style w:type="table" w:styleId="930" w:customStyle="1">
    <w:name w:val="Grid Table 6 Colorful - Accent 5"/>
    <w:uiPriority w:val="99"/>
    <w:qFormat/>
    <w:tblPr>
      <w:tblCellMar>
        <w:left w:w="0" w:type="dxa"/>
        <w:top w:w="0" w:type="dxa"/>
        <w:right w:w="0" w:type="dxa"/>
        <w:bottom w:w="0" w:type="dxa"/>
      </w:tblCellMar>
    </w:tblPr>
  </w:style>
  <w:style w:type="table" w:styleId="931" w:customStyle="1">
    <w:name w:val="Grid Table 6 Colorful - Accent 6"/>
    <w:uiPriority w:val="99"/>
    <w:qFormat/>
    <w:tblPr>
      <w:tblCellMar>
        <w:left w:w="0" w:type="dxa"/>
        <w:top w:w="0" w:type="dxa"/>
        <w:right w:w="0" w:type="dxa"/>
        <w:bottom w:w="0" w:type="dxa"/>
      </w:tblCellMar>
    </w:tblPr>
  </w:style>
  <w:style w:type="table" w:styleId="932" w:customStyle="1">
    <w:name w:val="Grid Table 7 Colorful - Accent 1"/>
    <w:uiPriority w:val="99"/>
    <w:qFormat/>
    <w:tblPr>
      <w:tblCellMar>
        <w:left w:w="0" w:type="dxa"/>
        <w:top w:w="0" w:type="dxa"/>
        <w:right w:w="0" w:type="dxa"/>
        <w:bottom w:w="0" w:type="dxa"/>
      </w:tblCellMar>
    </w:tblPr>
  </w:style>
  <w:style w:type="table" w:styleId="933" w:customStyle="1">
    <w:name w:val="Grid Table 7 Colorful - Accent 2"/>
    <w:uiPriority w:val="99"/>
    <w:qFormat/>
    <w:tblPr>
      <w:tblCellMar>
        <w:left w:w="0" w:type="dxa"/>
        <w:top w:w="0" w:type="dxa"/>
        <w:right w:w="0" w:type="dxa"/>
        <w:bottom w:w="0" w:type="dxa"/>
      </w:tblCellMar>
    </w:tblPr>
  </w:style>
  <w:style w:type="table" w:styleId="934" w:customStyle="1">
    <w:name w:val="Grid Table 7 Colorful - Accent 3"/>
    <w:uiPriority w:val="99"/>
    <w:qFormat/>
    <w:tblPr>
      <w:tblCellMar>
        <w:left w:w="0" w:type="dxa"/>
        <w:top w:w="0" w:type="dxa"/>
        <w:right w:w="0" w:type="dxa"/>
        <w:bottom w:w="0" w:type="dxa"/>
      </w:tblCellMar>
    </w:tblPr>
  </w:style>
  <w:style w:type="table" w:styleId="935" w:customStyle="1">
    <w:name w:val="Grid Table 7 Colorful - Accent 4"/>
    <w:uiPriority w:val="99"/>
    <w:qFormat/>
    <w:tblPr>
      <w:tblCellMar>
        <w:left w:w="0" w:type="dxa"/>
        <w:top w:w="0" w:type="dxa"/>
        <w:right w:w="0" w:type="dxa"/>
        <w:bottom w:w="0" w:type="dxa"/>
      </w:tblCellMar>
    </w:tblPr>
  </w:style>
  <w:style w:type="table" w:styleId="936" w:customStyle="1">
    <w:name w:val="Grid Table 7 Colorful - Accent 5"/>
    <w:uiPriority w:val="99"/>
    <w:qFormat/>
    <w:tblPr>
      <w:tblCellMar>
        <w:left w:w="0" w:type="dxa"/>
        <w:top w:w="0" w:type="dxa"/>
        <w:right w:w="0" w:type="dxa"/>
        <w:bottom w:w="0" w:type="dxa"/>
      </w:tblCellMar>
    </w:tblPr>
  </w:style>
  <w:style w:type="table" w:styleId="937" w:customStyle="1">
    <w:name w:val="Grid Table 7 Colorful - Accent 6"/>
    <w:uiPriority w:val="99"/>
    <w:qFormat/>
    <w:tblPr>
      <w:tblCellMar>
        <w:left w:w="0" w:type="dxa"/>
        <w:top w:w="0" w:type="dxa"/>
        <w:right w:w="0" w:type="dxa"/>
        <w:bottom w:w="0" w:type="dxa"/>
      </w:tblCellMar>
    </w:tblPr>
  </w:style>
  <w:style w:type="table" w:styleId="938" w:customStyle="1">
    <w:name w:val="List Table 1 Light - Accent 1"/>
    <w:uiPriority w:val="99"/>
    <w:qFormat/>
    <w:tblPr>
      <w:tblCellMar>
        <w:left w:w="0" w:type="dxa"/>
        <w:top w:w="0" w:type="dxa"/>
        <w:right w:w="0" w:type="dxa"/>
        <w:bottom w:w="0" w:type="dxa"/>
      </w:tblCellMar>
    </w:tblPr>
  </w:style>
  <w:style w:type="table" w:styleId="939" w:customStyle="1">
    <w:name w:val="List Table 1 Light - Accent 2"/>
    <w:uiPriority w:val="99"/>
    <w:qFormat/>
    <w:tblPr>
      <w:tblCellMar>
        <w:left w:w="0" w:type="dxa"/>
        <w:top w:w="0" w:type="dxa"/>
        <w:right w:w="0" w:type="dxa"/>
        <w:bottom w:w="0" w:type="dxa"/>
      </w:tblCellMar>
    </w:tblPr>
  </w:style>
  <w:style w:type="table" w:styleId="940" w:customStyle="1">
    <w:name w:val="List Table 1 Light - Accent 3"/>
    <w:uiPriority w:val="99"/>
    <w:qFormat/>
    <w:tblPr>
      <w:tblCellMar>
        <w:left w:w="0" w:type="dxa"/>
        <w:top w:w="0" w:type="dxa"/>
        <w:right w:w="0" w:type="dxa"/>
        <w:bottom w:w="0" w:type="dxa"/>
      </w:tblCellMar>
    </w:tblPr>
  </w:style>
  <w:style w:type="table" w:styleId="941" w:customStyle="1">
    <w:name w:val="List Table 1 Light - Accent 4"/>
    <w:uiPriority w:val="99"/>
    <w:qFormat/>
    <w:tblPr>
      <w:tblCellMar>
        <w:left w:w="0" w:type="dxa"/>
        <w:top w:w="0" w:type="dxa"/>
        <w:right w:w="0" w:type="dxa"/>
        <w:bottom w:w="0" w:type="dxa"/>
      </w:tblCellMar>
    </w:tblPr>
  </w:style>
  <w:style w:type="table" w:styleId="942" w:customStyle="1">
    <w:name w:val="List Table 1 Light - Accent 5"/>
    <w:uiPriority w:val="99"/>
    <w:qFormat/>
    <w:tblPr>
      <w:tblCellMar>
        <w:left w:w="0" w:type="dxa"/>
        <w:top w:w="0" w:type="dxa"/>
        <w:right w:w="0" w:type="dxa"/>
        <w:bottom w:w="0" w:type="dxa"/>
      </w:tblCellMar>
    </w:tblPr>
  </w:style>
  <w:style w:type="table" w:styleId="943" w:customStyle="1">
    <w:name w:val="List Table 1 Light - Accent 6"/>
    <w:uiPriority w:val="99"/>
    <w:qFormat/>
    <w:tblPr>
      <w:tblCellMar>
        <w:left w:w="0" w:type="dxa"/>
        <w:top w:w="0" w:type="dxa"/>
        <w:right w:w="0" w:type="dxa"/>
        <w:bottom w:w="0" w:type="dxa"/>
      </w:tblCellMar>
    </w:tblPr>
  </w:style>
  <w:style w:type="table" w:styleId="944" w:customStyle="1">
    <w:name w:val="List Table 2 - Accent 1"/>
    <w:uiPriority w:val="99"/>
    <w:qFormat/>
    <w:tblPr>
      <w:tblCellMar>
        <w:left w:w="0" w:type="dxa"/>
        <w:top w:w="0" w:type="dxa"/>
        <w:right w:w="0" w:type="dxa"/>
        <w:bottom w:w="0" w:type="dxa"/>
      </w:tblCellMar>
    </w:tblPr>
  </w:style>
  <w:style w:type="table" w:styleId="945" w:customStyle="1">
    <w:name w:val="List Table 2 - Accent 2"/>
    <w:uiPriority w:val="99"/>
    <w:qFormat/>
    <w:tblPr>
      <w:tblCellMar>
        <w:left w:w="0" w:type="dxa"/>
        <w:top w:w="0" w:type="dxa"/>
        <w:right w:w="0" w:type="dxa"/>
        <w:bottom w:w="0" w:type="dxa"/>
      </w:tblCellMar>
    </w:tblPr>
  </w:style>
  <w:style w:type="table" w:styleId="946" w:customStyle="1">
    <w:name w:val="List Table 2 - Accent 3"/>
    <w:uiPriority w:val="99"/>
    <w:qFormat/>
    <w:tblPr>
      <w:tblCellMar>
        <w:left w:w="0" w:type="dxa"/>
        <w:top w:w="0" w:type="dxa"/>
        <w:right w:w="0" w:type="dxa"/>
        <w:bottom w:w="0" w:type="dxa"/>
      </w:tblCellMar>
    </w:tblPr>
  </w:style>
  <w:style w:type="table" w:styleId="947" w:customStyle="1">
    <w:name w:val="List Table 2 - Accent 4"/>
    <w:uiPriority w:val="99"/>
    <w:qFormat/>
    <w:tblPr>
      <w:tblCellMar>
        <w:left w:w="0" w:type="dxa"/>
        <w:top w:w="0" w:type="dxa"/>
        <w:right w:w="0" w:type="dxa"/>
        <w:bottom w:w="0" w:type="dxa"/>
      </w:tblCellMar>
    </w:tblPr>
  </w:style>
  <w:style w:type="table" w:styleId="948" w:customStyle="1">
    <w:name w:val="List Table 2 - Accent 5"/>
    <w:uiPriority w:val="99"/>
    <w:qFormat/>
    <w:tblPr>
      <w:tblCellMar>
        <w:left w:w="0" w:type="dxa"/>
        <w:top w:w="0" w:type="dxa"/>
        <w:right w:w="0" w:type="dxa"/>
        <w:bottom w:w="0" w:type="dxa"/>
      </w:tblCellMar>
    </w:tblPr>
  </w:style>
  <w:style w:type="table" w:styleId="949" w:customStyle="1">
    <w:name w:val="List Table 2 - Accent 6"/>
    <w:uiPriority w:val="99"/>
    <w:qFormat/>
    <w:tblPr>
      <w:tblCellMar>
        <w:left w:w="0" w:type="dxa"/>
        <w:top w:w="0" w:type="dxa"/>
        <w:right w:w="0" w:type="dxa"/>
        <w:bottom w:w="0" w:type="dxa"/>
      </w:tblCellMar>
    </w:tblPr>
  </w:style>
  <w:style w:type="table" w:styleId="950" w:customStyle="1">
    <w:name w:val="List Table 3 - Accent 1"/>
    <w:uiPriority w:val="99"/>
    <w:qFormat/>
    <w:tblPr>
      <w:tblCellMar>
        <w:left w:w="0" w:type="dxa"/>
        <w:top w:w="0" w:type="dxa"/>
        <w:right w:w="0" w:type="dxa"/>
        <w:bottom w:w="0" w:type="dxa"/>
      </w:tblCellMar>
    </w:tblPr>
  </w:style>
  <w:style w:type="table" w:styleId="951" w:customStyle="1">
    <w:name w:val="List Table 3 - Accent 2"/>
    <w:uiPriority w:val="99"/>
    <w:qFormat/>
    <w:tblPr>
      <w:tblCellMar>
        <w:left w:w="0" w:type="dxa"/>
        <w:top w:w="0" w:type="dxa"/>
        <w:right w:w="0" w:type="dxa"/>
        <w:bottom w:w="0" w:type="dxa"/>
      </w:tblCellMar>
    </w:tblPr>
  </w:style>
  <w:style w:type="table" w:styleId="952" w:customStyle="1">
    <w:name w:val="List Table 3 - Accent 3"/>
    <w:uiPriority w:val="99"/>
    <w:qFormat/>
    <w:tblPr>
      <w:tblCellMar>
        <w:left w:w="0" w:type="dxa"/>
        <w:top w:w="0" w:type="dxa"/>
        <w:right w:w="0" w:type="dxa"/>
        <w:bottom w:w="0" w:type="dxa"/>
      </w:tblCellMar>
    </w:tblPr>
  </w:style>
  <w:style w:type="table" w:styleId="953" w:customStyle="1">
    <w:name w:val="List Table 3 - Accent 4"/>
    <w:uiPriority w:val="99"/>
    <w:qFormat/>
    <w:tblPr>
      <w:tblCellMar>
        <w:left w:w="0" w:type="dxa"/>
        <w:top w:w="0" w:type="dxa"/>
        <w:right w:w="0" w:type="dxa"/>
        <w:bottom w:w="0" w:type="dxa"/>
      </w:tblCellMar>
    </w:tblPr>
  </w:style>
  <w:style w:type="table" w:styleId="954" w:customStyle="1">
    <w:name w:val="List Table 3 - Accent 5"/>
    <w:uiPriority w:val="99"/>
    <w:qFormat/>
    <w:tblPr>
      <w:tblCellMar>
        <w:left w:w="0" w:type="dxa"/>
        <w:top w:w="0" w:type="dxa"/>
        <w:right w:w="0" w:type="dxa"/>
        <w:bottom w:w="0" w:type="dxa"/>
      </w:tblCellMar>
    </w:tblPr>
  </w:style>
  <w:style w:type="table" w:styleId="955" w:customStyle="1">
    <w:name w:val="List Table 3 - Accent 6"/>
    <w:uiPriority w:val="99"/>
    <w:qFormat/>
    <w:tblPr>
      <w:tblCellMar>
        <w:left w:w="0" w:type="dxa"/>
        <w:top w:w="0" w:type="dxa"/>
        <w:right w:w="0" w:type="dxa"/>
        <w:bottom w:w="0" w:type="dxa"/>
      </w:tblCellMar>
    </w:tblPr>
  </w:style>
  <w:style w:type="table" w:styleId="956" w:customStyle="1">
    <w:name w:val="List Table 4 - Accent 1"/>
    <w:uiPriority w:val="99"/>
    <w:qFormat/>
    <w:tblPr>
      <w:tblCellMar>
        <w:left w:w="0" w:type="dxa"/>
        <w:top w:w="0" w:type="dxa"/>
        <w:right w:w="0" w:type="dxa"/>
        <w:bottom w:w="0" w:type="dxa"/>
      </w:tblCellMar>
    </w:tblPr>
  </w:style>
  <w:style w:type="table" w:styleId="957" w:customStyle="1">
    <w:name w:val="List Table 4 - Accent 2"/>
    <w:uiPriority w:val="99"/>
    <w:qFormat/>
    <w:tblPr>
      <w:tblCellMar>
        <w:left w:w="0" w:type="dxa"/>
        <w:top w:w="0" w:type="dxa"/>
        <w:right w:w="0" w:type="dxa"/>
        <w:bottom w:w="0" w:type="dxa"/>
      </w:tblCellMar>
    </w:tblPr>
  </w:style>
  <w:style w:type="table" w:styleId="958" w:customStyle="1">
    <w:name w:val="List Table 4 - Accent 3"/>
    <w:uiPriority w:val="99"/>
    <w:qFormat/>
    <w:tblPr>
      <w:tblCellMar>
        <w:left w:w="0" w:type="dxa"/>
        <w:top w:w="0" w:type="dxa"/>
        <w:right w:w="0" w:type="dxa"/>
        <w:bottom w:w="0" w:type="dxa"/>
      </w:tblCellMar>
    </w:tblPr>
  </w:style>
  <w:style w:type="table" w:styleId="959" w:customStyle="1">
    <w:name w:val="List Table 4 - Accent 4"/>
    <w:uiPriority w:val="99"/>
    <w:qFormat/>
    <w:tblPr>
      <w:tblCellMar>
        <w:left w:w="0" w:type="dxa"/>
        <w:top w:w="0" w:type="dxa"/>
        <w:right w:w="0" w:type="dxa"/>
        <w:bottom w:w="0" w:type="dxa"/>
      </w:tblCellMar>
    </w:tblPr>
  </w:style>
  <w:style w:type="table" w:styleId="960" w:customStyle="1">
    <w:name w:val="List Table 4 - Accent 5"/>
    <w:uiPriority w:val="99"/>
    <w:qFormat/>
    <w:tblPr>
      <w:tblCellMar>
        <w:left w:w="0" w:type="dxa"/>
        <w:top w:w="0" w:type="dxa"/>
        <w:right w:w="0" w:type="dxa"/>
        <w:bottom w:w="0" w:type="dxa"/>
      </w:tblCellMar>
    </w:tblPr>
  </w:style>
  <w:style w:type="table" w:styleId="961" w:customStyle="1">
    <w:name w:val="List Table 4 - Accent 6"/>
    <w:uiPriority w:val="99"/>
    <w:qFormat/>
    <w:tblPr>
      <w:tblCellMar>
        <w:left w:w="0" w:type="dxa"/>
        <w:top w:w="0" w:type="dxa"/>
        <w:right w:w="0" w:type="dxa"/>
        <w:bottom w:w="0" w:type="dxa"/>
      </w:tblCellMar>
    </w:tblPr>
  </w:style>
  <w:style w:type="table" w:styleId="962" w:customStyle="1">
    <w:name w:val="List Table 5 Dark - Accent 1"/>
    <w:uiPriority w:val="99"/>
    <w:qFormat/>
    <w:tblPr>
      <w:tblCellMar>
        <w:left w:w="0" w:type="dxa"/>
        <w:top w:w="0" w:type="dxa"/>
        <w:right w:w="0" w:type="dxa"/>
        <w:bottom w:w="0" w:type="dxa"/>
      </w:tblCellMar>
    </w:tblPr>
  </w:style>
  <w:style w:type="table" w:styleId="963" w:customStyle="1">
    <w:name w:val="List Table 5 Dark - Accent 2"/>
    <w:uiPriority w:val="99"/>
    <w:qFormat/>
    <w:tblPr>
      <w:tblCellMar>
        <w:left w:w="0" w:type="dxa"/>
        <w:top w:w="0" w:type="dxa"/>
        <w:right w:w="0" w:type="dxa"/>
        <w:bottom w:w="0" w:type="dxa"/>
      </w:tblCellMar>
    </w:tblPr>
  </w:style>
  <w:style w:type="table" w:styleId="964" w:customStyle="1">
    <w:name w:val="List Table 5 Dark - Accent 3"/>
    <w:uiPriority w:val="99"/>
    <w:qFormat/>
    <w:tblPr>
      <w:tblCellMar>
        <w:left w:w="0" w:type="dxa"/>
        <w:top w:w="0" w:type="dxa"/>
        <w:right w:w="0" w:type="dxa"/>
        <w:bottom w:w="0" w:type="dxa"/>
      </w:tblCellMar>
    </w:tblPr>
  </w:style>
  <w:style w:type="table" w:styleId="965" w:customStyle="1">
    <w:name w:val="List Table 5 Dark - Accent 4"/>
    <w:uiPriority w:val="99"/>
    <w:qFormat/>
    <w:tblPr>
      <w:tblCellMar>
        <w:left w:w="0" w:type="dxa"/>
        <w:top w:w="0" w:type="dxa"/>
        <w:right w:w="0" w:type="dxa"/>
        <w:bottom w:w="0" w:type="dxa"/>
      </w:tblCellMar>
    </w:tblPr>
  </w:style>
  <w:style w:type="table" w:styleId="966" w:customStyle="1">
    <w:name w:val="List Table 5 Dark - Accent 5"/>
    <w:uiPriority w:val="99"/>
    <w:qFormat/>
    <w:tblPr>
      <w:tblCellMar>
        <w:left w:w="0" w:type="dxa"/>
        <w:top w:w="0" w:type="dxa"/>
        <w:right w:w="0" w:type="dxa"/>
        <w:bottom w:w="0" w:type="dxa"/>
      </w:tblCellMar>
    </w:tblPr>
  </w:style>
  <w:style w:type="table" w:styleId="967" w:customStyle="1">
    <w:name w:val="List Table 5 Dark - Accent 6"/>
    <w:uiPriority w:val="99"/>
    <w:qFormat/>
    <w:tblPr>
      <w:tblCellMar>
        <w:left w:w="0" w:type="dxa"/>
        <w:top w:w="0" w:type="dxa"/>
        <w:right w:w="0" w:type="dxa"/>
        <w:bottom w:w="0" w:type="dxa"/>
      </w:tblCellMar>
    </w:tblPr>
  </w:style>
  <w:style w:type="table" w:styleId="968" w:customStyle="1">
    <w:name w:val="List Table 6 Colorful - Accent 1"/>
    <w:uiPriority w:val="99"/>
    <w:qFormat/>
    <w:tblPr>
      <w:tblCellMar>
        <w:left w:w="0" w:type="dxa"/>
        <w:top w:w="0" w:type="dxa"/>
        <w:right w:w="0" w:type="dxa"/>
        <w:bottom w:w="0" w:type="dxa"/>
      </w:tblCellMar>
    </w:tblPr>
  </w:style>
  <w:style w:type="table" w:styleId="969" w:customStyle="1">
    <w:name w:val="List Table 6 Colorful - Accent 2"/>
    <w:uiPriority w:val="99"/>
    <w:qFormat/>
    <w:tblPr>
      <w:tblCellMar>
        <w:left w:w="0" w:type="dxa"/>
        <w:top w:w="0" w:type="dxa"/>
        <w:right w:w="0" w:type="dxa"/>
        <w:bottom w:w="0" w:type="dxa"/>
      </w:tblCellMar>
    </w:tblPr>
  </w:style>
  <w:style w:type="table" w:styleId="970" w:customStyle="1">
    <w:name w:val="List Table 6 Colorful - Accent 3"/>
    <w:uiPriority w:val="99"/>
    <w:qFormat/>
    <w:tblPr>
      <w:tblCellMar>
        <w:left w:w="0" w:type="dxa"/>
        <w:top w:w="0" w:type="dxa"/>
        <w:right w:w="0" w:type="dxa"/>
        <w:bottom w:w="0" w:type="dxa"/>
      </w:tblCellMar>
    </w:tblPr>
  </w:style>
  <w:style w:type="table" w:styleId="971" w:customStyle="1">
    <w:name w:val="List Table 6 Colorful - Accent 4"/>
    <w:uiPriority w:val="99"/>
    <w:qFormat/>
    <w:tblPr>
      <w:tblCellMar>
        <w:left w:w="0" w:type="dxa"/>
        <w:top w:w="0" w:type="dxa"/>
        <w:right w:w="0" w:type="dxa"/>
        <w:bottom w:w="0" w:type="dxa"/>
      </w:tblCellMar>
    </w:tblPr>
  </w:style>
  <w:style w:type="table" w:styleId="972" w:customStyle="1">
    <w:name w:val="List Table 6 Colorful - Accent 5"/>
    <w:uiPriority w:val="99"/>
    <w:qFormat/>
    <w:tblPr>
      <w:tblCellMar>
        <w:left w:w="0" w:type="dxa"/>
        <w:top w:w="0" w:type="dxa"/>
        <w:right w:w="0" w:type="dxa"/>
        <w:bottom w:w="0" w:type="dxa"/>
      </w:tblCellMar>
    </w:tblPr>
  </w:style>
  <w:style w:type="table" w:styleId="973" w:customStyle="1">
    <w:name w:val="List Table 6 Colorful - Accent 6"/>
    <w:uiPriority w:val="99"/>
    <w:qFormat/>
    <w:tblPr>
      <w:tblCellMar>
        <w:left w:w="0" w:type="dxa"/>
        <w:top w:w="0" w:type="dxa"/>
        <w:right w:w="0" w:type="dxa"/>
        <w:bottom w:w="0" w:type="dxa"/>
      </w:tblCellMar>
    </w:tblPr>
  </w:style>
  <w:style w:type="table" w:styleId="974" w:customStyle="1">
    <w:name w:val="List Table 7 Colorful - Accent 1"/>
    <w:uiPriority w:val="99"/>
    <w:qFormat/>
    <w:tblPr>
      <w:tblCellMar>
        <w:left w:w="0" w:type="dxa"/>
        <w:top w:w="0" w:type="dxa"/>
        <w:right w:w="0" w:type="dxa"/>
        <w:bottom w:w="0" w:type="dxa"/>
      </w:tblCellMar>
    </w:tblPr>
  </w:style>
  <w:style w:type="table" w:styleId="975" w:customStyle="1">
    <w:name w:val="List Table 7 Colorful - Accent 2"/>
    <w:uiPriority w:val="99"/>
    <w:qFormat/>
    <w:tblPr>
      <w:tblCellMar>
        <w:left w:w="0" w:type="dxa"/>
        <w:top w:w="0" w:type="dxa"/>
        <w:right w:w="0" w:type="dxa"/>
        <w:bottom w:w="0" w:type="dxa"/>
      </w:tblCellMar>
    </w:tblPr>
  </w:style>
  <w:style w:type="table" w:styleId="976" w:customStyle="1">
    <w:name w:val="List Table 7 Colorful - Accent 3"/>
    <w:uiPriority w:val="99"/>
    <w:qFormat/>
    <w:tblPr>
      <w:tblCellMar>
        <w:left w:w="0" w:type="dxa"/>
        <w:top w:w="0" w:type="dxa"/>
        <w:right w:w="0" w:type="dxa"/>
        <w:bottom w:w="0" w:type="dxa"/>
      </w:tblCellMar>
    </w:tblPr>
  </w:style>
  <w:style w:type="table" w:styleId="977" w:customStyle="1">
    <w:name w:val="List Table 7 Colorful - Accent 4"/>
    <w:uiPriority w:val="99"/>
    <w:qFormat/>
    <w:tblPr>
      <w:tblCellMar>
        <w:left w:w="0" w:type="dxa"/>
        <w:top w:w="0" w:type="dxa"/>
        <w:right w:w="0" w:type="dxa"/>
        <w:bottom w:w="0" w:type="dxa"/>
      </w:tblCellMar>
    </w:tblPr>
  </w:style>
  <w:style w:type="table" w:styleId="978" w:customStyle="1">
    <w:name w:val="List Table 7 Colorful - Accent 5"/>
    <w:uiPriority w:val="99"/>
    <w:qFormat/>
    <w:tblPr>
      <w:tblCellMar>
        <w:left w:w="0" w:type="dxa"/>
        <w:top w:w="0" w:type="dxa"/>
        <w:right w:w="0" w:type="dxa"/>
        <w:bottom w:w="0" w:type="dxa"/>
      </w:tblCellMar>
    </w:tblPr>
  </w:style>
  <w:style w:type="table" w:styleId="979" w:customStyle="1">
    <w:name w:val="List Table 7 Colorful - Accent 6"/>
    <w:uiPriority w:val="99"/>
    <w:qFormat/>
    <w:tblPr>
      <w:tblCellMar>
        <w:left w:w="0" w:type="dxa"/>
        <w:top w:w="0" w:type="dxa"/>
        <w:right w:w="0" w:type="dxa"/>
        <w:bottom w:w="0" w:type="dxa"/>
      </w:tblCellMar>
    </w:tblPr>
  </w:style>
  <w:style w:type="table" w:styleId="980" w:customStyle="1">
    <w:name w:val="Lined - Accent"/>
    <w:uiPriority w:val="99"/>
    <w:qFormat/>
    <w:rPr>
      <w:color w:val="404040"/>
    </w:rPr>
    <w:tblPr>
      <w:tblCellMar>
        <w:left w:w="0" w:type="dxa"/>
        <w:top w:w="0" w:type="dxa"/>
        <w:right w:w="0" w:type="dxa"/>
        <w:bottom w:w="0" w:type="dxa"/>
      </w:tblCellMar>
    </w:tblPr>
  </w:style>
  <w:style w:type="table" w:styleId="981" w:customStyle="1">
    <w:name w:val="Lined - Accent 1"/>
    <w:uiPriority w:val="99"/>
    <w:qFormat/>
    <w:rPr>
      <w:color w:val="404040"/>
    </w:rPr>
    <w:tblPr>
      <w:tblCellMar>
        <w:left w:w="0" w:type="dxa"/>
        <w:top w:w="0" w:type="dxa"/>
        <w:right w:w="0" w:type="dxa"/>
        <w:bottom w:w="0" w:type="dxa"/>
      </w:tblCellMar>
    </w:tblPr>
  </w:style>
  <w:style w:type="table" w:styleId="982" w:customStyle="1">
    <w:name w:val="Lined - Accent 2"/>
    <w:uiPriority w:val="99"/>
    <w:qFormat/>
    <w:rPr>
      <w:color w:val="404040"/>
    </w:rPr>
    <w:tblPr>
      <w:tblCellMar>
        <w:left w:w="0" w:type="dxa"/>
        <w:top w:w="0" w:type="dxa"/>
        <w:right w:w="0" w:type="dxa"/>
        <w:bottom w:w="0" w:type="dxa"/>
      </w:tblCellMar>
    </w:tblPr>
  </w:style>
  <w:style w:type="table" w:styleId="983" w:customStyle="1">
    <w:name w:val="Lined - Accent 3"/>
    <w:uiPriority w:val="99"/>
    <w:qFormat/>
    <w:rPr>
      <w:color w:val="404040"/>
    </w:rPr>
    <w:tblPr>
      <w:tblCellMar>
        <w:left w:w="0" w:type="dxa"/>
        <w:top w:w="0" w:type="dxa"/>
        <w:right w:w="0" w:type="dxa"/>
        <w:bottom w:w="0" w:type="dxa"/>
      </w:tblCellMar>
    </w:tblPr>
  </w:style>
  <w:style w:type="table" w:styleId="984" w:customStyle="1">
    <w:name w:val="Lined - Accent 4"/>
    <w:uiPriority w:val="99"/>
    <w:qFormat/>
    <w:rPr>
      <w:color w:val="404040"/>
    </w:rPr>
    <w:tblPr>
      <w:tblCellMar>
        <w:left w:w="0" w:type="dxa"/>
        <w:top w:w="0" w:type="dxa"/>
        <w:right w:w="0" w:type="dxa"/>
        <w:bottom w:w="0" w:type="dxa"/>
      </w:tblCellMar>
    </w:tblPr>
  </w:style>
  <w:style w:type="table" w:styleId="985" w:customStyle="1">
    <w:name w:val="Lined - Accent 5"/>
    <w:uiPriority w:val="99"/>
    <w:qFormat/>
    <w:rPr>
      <w:color w:val="404040"/>
    </w:rPr>
    <w:tblPr>
      <w:tblCellMar>
        <w:left w:w="0" w:type="dxa"/>
        <w:top w:w="0" w:type="dxa"/>
        <w:right w:w="0" w:type="dxa"/>
        <w:bottom w:w="0" w:type="dxa"/>
      </w:tblCellMar>
    </w:tblPr>
  </w:style>
  <w:style w:type="table" w:styleId="986" w:customStyle="1">
    <w:name w:val="Lined - Accent 6"/>
    <w:uiPriority w:val="99"/>
    <w:qFormat/>
    <w:rPr>
      <w:color w:val="404040"/>
    </w:rPr>
    <w:tblPr>
      <w:tblCellMar>
        <w:left w:w="0" w:type="dxa"/>
        <w:top w:w="0" w:type="dxa"/>
        <w:right w:w="0" w:type="dxa"/>
        <w:bottom w:w="0" w:type="dxa"/>
      </w:tblCellMar>
    </w:tblPr>
  </w:style>
  <w:style w:type="table" w:styleId="987" w:customStyle="1">
    <w:name w:val="Bordered &amp; Lined - Accent"/>
    <w:uiPriority w:val="99"/>
    <w:qFormat/>
    <w:rPr>
      <w:color w:val="404040"/>
    </w:rPr>
    <w:tblPr>
      <w:tblCellMar>
        <w:left w:w="0" w:type="dxa"/>
        <w:top w:w="0" w:type="dxa"/>
        <w:right w:w="0" w:type="dxa"/>
        <w:bottom w:w="0" w:type="dxa"/>
      </w:tblCellMar>
    </w:tblPr>
  </w:style>
  <w:style w:type="table" w:styleId="988" w:customStyle="1">
    <w:name w:val="Bordered &amp; Lined - Accent 1"/>
    <w:uiPriority w:val="99"/>
    <w:qFormat/>
    <w:rPr>
      <w:color w:val="404040"/>
    </w:rPr>
    <w:tblPr>
      <w:tblCellMar>
        <w:left w:w="0" w:type="dxa"/>
        <w:top w:w="0" w:type="dxa"/>
        <w:right w:w="0" w:type="dxa"/>
        <w:bottom w:w="0" w:type="dxa"/>
      </w:tblCellMar>
    </w:tblPr>
  </w:style>
  <w:style w:type="table" w:styleId="989" w:customStyle="1">
    <w:name w:val="Bordered &amp; Lined - Accent 2"/>
    <w:uiPriority w:val="99"/>
    <w:qFormat/>
    <w:rPr>
      <w:color w:val="404040"/>
    </w:rPr>
    <w:tblPr>
      <w:tblCellMar>
        <w:left w:w="0" w:type="dxa"/>
        <w:top w:w="0" w:type="dxa"/>
        <w:right w:w="0" w:type="dxa"/>
        <w:bottom w:w="0" w:type="dxa"/>
      </w:tblCellMar>
    </w:tblPr>
  </w:style>
  <w:style w:type="table" w:styleId="990" w:customStyle="1">
    <w:name w:val="Bordered &amp; Lined - Accent 3"/>
    <w:uiPriority w:val="99"/>
    <w:qFormat/>
    <w:rPr>
      <w:color w:val="404040"/>
    </w:rPr>
    <w:tblPr>
      <w:tblCellMar>
        <w:left w:w="0" w:type="dxa"/>
        <w:top w:w="0" w:type="dxa"/>
        <w:right w:w="0" w:type="dxa"/>
        <w:bottom w:w="0" w:type="dxa"/>
      </w:tblCellMar>
    </w:tblPr>
  </w:style>
  <w:style w:type="table" w:styleId="991" w:customStyle="1">
    <w:name w:val="Bordered &amp; Lined - Accent 4"/>
    <w:uiPriority w:val="99"/>
    <w:qFormat/>
    <w:rPr>
      <w:color w:val="404040"/>
    </w:rPr>
    <w:tblPr>
      <w:tblCellMar>
        <w:left w:w="0" w:type="dxa"/>
        <w:top w:w="0" w:type="dxa"/>
        <w:right w:w="0" w:type="dxa"/>
        <w:bottom w:w="0" w:type="dxa"/>
      </w:tblCellMar>
    </w:tblPr>
  </w:style>
  <w:style w:type="table" w:styleId="992" w:customStyle="1">
    <w:name w:val="Bordered &amp; Lined - Accent 5"/>
    <w:uiPriority w:val="99"/>
    <w:qFormat/>
    <w:rPr>
      <w:color w:val="404040"/>
    </w:rPr>
    <w:tblPr>
      <w:tblCellMar>
        <w:left w:w="0" w:type="dxa"/>
        <w:top w:w="0" w:type="dxa"/>
        <w:right w:w="0" w:type="dxa"/>
        <w:bottom w:w="0" w:type="dxa"/>
      </w:tblCellMar>
    </w:tblPr>
  </w:style>
  <w:style w:type="table" w:styleId="993" w:customStyle="1">
    <w:name w:val="Bordered &amp; Lined - Accent 6"/>
    <w:uiPriority w:val="99"/>
    <w:qFormat/>
    <w:rPr>
      <w:color w:val="404040"/>
    </w:rPr>
    <w:tblPr>
      <w:tblCellMar>
        <w:left w:w="0" w:type="dxa"/>
        <w:top w:w="0" w:type="dxa"/>
        <w:right w:w="0" w:type="dxa"/>
        <w:bottom w:w="0" w:type="dxa"/>
      </w:tblCellMar>
    </w:tblPr>
  </w:style>
  <w:style w:type="table" w:styleId="994" w:customStyle="1">
    <w:name w:val="Bordered"/>
    <w:uiPriority w:val="99"/>
    <w:qFormat/>
    <w:tblPr>
      <w:tblCellMar>
        <w:left w:w="0" w:type="dxa"/>
        <w:top w:w="0" w:type="dxa"/>
        <w:right w:w="0" w:type="dxa"/>
        <w:bottom w:w="0" w:type="dxa"/>
      </w:tblCellMar>
    </w:tblPr>
  </w:style>
  <w:style w:type="table" w:styleId="995" w:customStyle="1">
    <w:name w:val="Bordered - Accent 1"/>
    <w:uiPriority w:val="99"/>
    <w:qFormat/>
    <w:tblPr>
      <w:tblCellMar>
        <w:left w:w="0" w:type="dxa"/>
        <w:top w:w="0" w:type="dxa"/>
        <w:right w:w="0" w:type="dxa"/>
        <w:bottom w:w="0" w:type="dxa"/>
      </w:tblCellMar>
    </w:tblPr>
  </w:style>
  <w:style w:type="table" w:styleId="996" w:customStyle="1">
    <w:name w:val="Bordered - Accent 2"/>
    <w:uiPriority w:val="99"/>
    <w:qFormat/>
    <w:tblPr>
      <w:tblCellMar>
        <w:left w:w="0" w:type="dxa"/>
        <w:top w:w="0" w:type="dxa"/>
        <w:right w:w="0" w:type="dxa"/>
        <w:bottom w:w="0" w:type="dxa"/>
      </w:tblCellMar>
    </w:tblPr>
  </w:style>
  <w:style w:type="table" w:styleId="997" w:customStyle="1">
    <w:name w:val="Bordered - Accent 3"/>
    <w:uiPriority w:val="99"/>
    <w:qFormat/>
    <w:tblPr>
      <w:tblCellMar>
        <w:left w:w="0" w:type="dxa"/>
        <w:top w:w="0" w:type="dxa"/>
        <w:right w:w="0" w:type="dxa"/>
        <w:bottom w:w="0" w:type="dxa"/>
      </w:tblCellMar>
    </w:tblPr>
  </w:style>
  <w:style w:type="table" w:styleId="998" w:customStyle="1">
    <w:name w:val="Bordered - Accent 4"/>
    <w:uiPriority w:val="99"/>
    <w:qFormat/>
    <w:tblPr>
      <w:tblCellMar>
        <w:left w:w="0" w:type="dxa"/>
        <w:top w:w="0" w:type="dxa"/>
        <w:right w:w="0" w:type="dxa"/>
        <w:bottom w:w="0" w:type="dxa"/>
      </w:tblCellMar>
    </w:tblPr>
  </w:style>
  <w:style w:type="table" w:styleId="999" w:customStyle="1">
    <w:name w:val="Bordered - Accent 5"/>
    <w:uiPriority w:val="99"/>
    <w:qFormat/>
    <w:tblPr>
      <w:tblCellMar>
        <w:left w:w="0" w:type="dxa"/>
        <w:top w:w="0" w:type="dxa"/>
        <w:right w:w="0" w:type="dxa"/>
        <w:bottom w:w="0" w:type="dxa"/>
      </w:tblCellMar>
    </w:tblPr>
  </w:style>
  <w:style w:type="table" w:styleId="1000" w:customStyle="1">
    <w:name w:val="Bordered - Accent 6"/>
    <w:uiPriority w:val="99"/>
    <w:qFormat/>
    <w:tblPr>
      <w:tblCellMar>
        <w:left w:w="0" w:type="dxa"/>
        <w:top w:w="0" w:type="dxa"/>
        <w:right w:w="0" w:type="dxa"/>
        <w:bottom w:w="0" w:type="dxa"/>
      </w:tblCellMar>
    </w:tblPr>
  </w:style>
  <w:style w:type="paragraph" w:styleId="1001" w:customStyle="1">
    <w:name w:val="TOC 标题11"/>
    <w:uiPriority w:val="39"/>
    <w:unhideWhenUsed/>
    <w:qFormat/>
    <w:rPr>
      <w:rFonts w:ascii="Times New Roman" w:hAnsi="Times New Roman" w:eastAsia="宋体" w:cs="Times New Roman"/>
      <w:lang w:val="en-US" w:eastAsia="zh-CN" w:bidi="ar-SA"/>
    </w:rPr>
  </w:style>
  <w:style w:type="paragraph" w:styleId="1002" w:customStyle="1">
    <w:name w:val="标题 11"/>
    <w:basedOn w:val="753"/>
    <w:next w:val="753"/>
    <w:link w:val="1003"/>
    <w:uiPriority w:val="0"/>
    <w:qFormat/>
    <w:pPr>
      <w:keepLines/>
      <w:keepNext/>
      <w:spacing w:before="340" w:after="330" w:line="576" w:lineRule="auto"/>
      <w:outlineLvl w:val="0"/>
    </w:pPr>
    <w:rPr>
      <w:rFonts w:ascii="Times New Roman" w:hAnsi="Times New Roman"/>
      <w:b/>
      <w:sz w:val="44"/>
      <w:szCs w:val="20"/>
      <w:lang w:eastAsia="en-US"/>
    </w:rPr>
  </w:style>
  <w:style w:type="character" w:styleId="1003" w:customStyle="1">
    <w:name w:val="标题 1 字符"/>
    <w:link w:val="1002"/>
    <w:uiPriority w:val="0"/>
    <w:qFormat/>
    <w:rPr>
      <w:b/>
      <w:sz w:val="44"/>
    </w:rPr>
  </w:style>
  <w:style w:type="paragraph" w:styleId="1004" w:customStyle="1">
    <w:name w:val="标题 21"/>
    <w:basedOn w:val="753"/>
    <w:next w:val="753"/>
    <w:link w:val="1005"/>
    <w:uiPriority w:val="0"/>
    <w:qFormat/>
    <w:pPr>
      <w:keepLines/>
      <w:keepNext/>
      <w:spacing w:before="260" w:after="260" w:line="413" w:lineRule="auto"/>
      <w:outlineLvl w:val="1"/>
    </w:pPr>
    <w:rPr>
      <w:rFonts w:ascii="Arial" w:hAnsi="Arial" w:eastAsia="黑体"/>
      <w:b/>
      <w:sz w:val="32"/>
      <w:szCs w:val="20"/>
      <w:lang w:eastAsia="en-US"/>
    </w:rPr>
  </w:style>
  <w:style w:type="character" w:styleId="1005" w:customStyle="1">
    <w:name w:val="标题 2 字符"/>
    <w:link w:val="1004"/>
    <w:uiPriority w:val="0"/>
    <w:qFormat/>
    <w:rPr>
      <w:rFonts w:ascii="Arial" w:hAnsi="Arial" w:eastAsia="黑体"/>
      <w:b/>
      <w:sz w:val="32"/>
    </w:rPr>
  </w:style>
  <w:style w:type="paragraph" w:styleId="1006" w:customStyle="1">
    <w:name w:val="标题 31"/>
    <w:basedOn w:val="753"/>
    <w:next w:val="753"/>
    <w:link w:val="1007"/>
    <w:uiPriority w:val="0"/>
    <w:qFormat/>
    <w:pPr>
      <w:keepLines/>
      <w:keepNext/>
      <w:spacing w:before="260" w:after="260" w:line="413" w:lineRule="auto"/>
      <w:outlineLvl w:val="2"/>
    </w:pPr>
    <w:rPr>
      <w:rFonts w:ascii="Times New Roman" w:hAnsi="Times New Roman"/>
      <w:b/>
      <w:sz w:val="32"/>
      <w:szCs w:val="20"/>
      <w:lang w:eastAsia="en-US"/>
    </w:rPr>
  </w:style>
  <w:style w:type="character" w:styleId="1007" w:customStyle="1">
    <w:name w:val="标题 3 字符"/>
    <w:link w:val="1006"/>
    <w:uiPriority w:val="0"/>
    <w:qFormat/>
    <w:rPr>
      <w:b/>
      <w:sz w:val="32"/>
    </w:rPr>
  </w:style>
  <w:style w:type="paragraph" w:styleId="1008" w:customStyle="1">
    <w:name w:val="标题 41"/>
    <w:basedOn w:val="753"/>
    <w:next w:val="753"/>
    <w:link w:val="1009"/>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character" w:styleId="1009" w:customStyle="1">
    <w:name w:val="标题 4 字符"/>
    <w:link w:val="1008"/>
    <w:uiPriority w:val="0"/>
    <w:qFormat/>
    <w:rPr>
      <w:rFonts w:ascii="宋体" w:eastAsia="宋体"/>
      <w:color w:val="800000"/>
      <w:sz w:val="28"/>
      <w:lang w:val="en-US" w:eastAsia="zh-CN" w:bidi="ar-SA"/>
    </w:rPr>
  </w:style>
  <w:style w:type="paragraph" w:styleId="1010" w:customStyle="1">
    <w:name w:val="标题 51"/>
    <w:basedOn w:val="753"/>
    <w:next w:val="75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11" w:customStyle="1">
    <w:name w:val="标题 61"/>
    <w:basedOn w:val="753"/>
    <w:next w:val="75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2" w:customStyle="1">
    <w:name w:val="标题 71"/>
    <w:basedOn w:val="753"/>
    <w:next w:val="75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3" w:customStyle="1">
    <w:name w:val="标题 81"/>
    <w:basedOn w:val="753"/>
    <w:next w:val="75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4" w:customStyle="1">
    <w:name w:val="标题 91"/>
    <w:basedOn w:val="753"/>
    <w:next w:val="753"/>
    <w:uiPriority w:val="0"/>
    <w:qFormat/>
    <w:pPr>
      <w:jc w:val="center"/>
      <w:keepNext/>
      <w:spacing w:line="600" w:lineRule="exact"/>
      <w:outlineLvl w:val="8"/>
    </w:pPr>
    <w:rPr>
      <w:rFonts w:ascii="仿宋_GB2312" w:eastAsia="仿宋_GB2312"/>
      <w:sz w:val="32"/>
    </w:rPr>
  </w:style>
  <w:style w:type="character" w:styleId="1015" w:customStyle="1">
    <w:name w:val="默认段落字体1"/>
    <w:uiPriority w:val="1"/>
    <w:unhideWhenUsed/>
    <w:qFormat/>
  </w:style>
  <w:style w:type="table" w:styleId="1016" w:customStyle="1">
    <w:name w:val="普通表格1"/>
    <w:uiPriority w:val="0"/>
    <w:semiHidden/>
    <w:qFormat/>
    <w:tblPr>
      <w:tblCellMar>
        <w:left w:w="0" w:type="dxa"/>
        <w:top w:w="0" w:type="dxa"/>
        <w:right w:w="0" w:type="dxa"/>
        <w:bottom w:w="0" w:type="dxa"/>
      </w:tblCellMar>
    </w:tblPr>
  </w:style>
  <w:style w:type="paragraph" w:styleId="1017" w:customStyle="1">
    <w:name w:val="正文缩进1"/>
    <w:basedOn w:val="753"/>
    <w:uiPriority w:val="0"/>
    <w:qFormat/>
    <w:pPr>
      <w:ind w:firstLine="420"/>
    </w:pPr>
    <w:rPr>
      <w:rFonts w:ascii="宋体"/>
      <w:color w:val="000000"/>
      <w:sz w:val="24"/>
      <w:szCs w:val="20"/>
    </w:rPr>
  </w:style>
  <w:style w:type="character" w:styleId="1018" w:customStyle="1">
    <w:name w:val="脚注引用1"/>
    <w:uiPriority w:val="0"/>
    <w:qFormat/>
    <w:rPr>
      <w:vertAlign w:val="superscript"/>
    </w:rPr>
  </w:style>
  <w:style w:type="character" w:styleId="1019" w:customStyle="1">
    <w:name w:val="超链接1"/>
    <w:uiPriority w:val="99"/>
    <w:qFormat/>
    <w:rPr>
      <w:color w:val="0000ff"/>
      <w:u w:val="single"/>
    </w:rPr>
  </w:style>
  <w:style w:type="character" w:styleId="1020" w:customStyle="1">
    <w:name w:val="页码1"/>
    <w:basedOn w:val="1015"/>
    <w:uiPriority w:val="0"/>
    <w:qFormat/>
  </w:style>
  <w:style w:type="character" w:styleId="1021" w:customStyle="1">
    <w:name w:val="尾注引用1"/>
    <w:uiPriority w:val="0"/>
    <w:qFormat/>
    <w:rPr>
      <w:vertAlign w:val="superscript"/>
    </w:rPr>
  </w:style>
  <w:style w:type="character" w:styleId="1022" w:customStyle="1">
    <w:name w:val="批注引用1"/>
    <w:uiPriority w:val="99"/>
    <w:qFormat/>
    <w:rPr>
      <w:sz w:val="21"/>
    </w:rPr>
  </w:style>
  <w:style w:type="character" w:styleId="1023" w:customStyle="1">
    <w:name w:val="访问过的超链接1"/>
    <w:uiPriority w:val="0"/>
    <w:qFormat/>
    <w:rPr>
      <w:color w:val="800080"/>
      <w:u w:val="single"/>
    </w:rPr>
  </w:style>
  <w:style w:type="character" w:styleId="1024" w:customStyle="1">
    <w:name w:val="要点1"/>
    <w:uiPriority w:val="0"/>
    <w:qFormat/>
    <w:rPr>
      <w:b/>
    </w:rPr>
  </w:style>
  <w:style w:type="character" w:styleId="1025" w:customStyle="1">
    <w:name w:val="强调1"/>
    <w:uiPriority w:val="0"/>
    <w:qFormat/>
    <w:rPr>
      <w:color w:val="cc0033"/>
    </w:rPr>
  </w:style>
  <w:style w:type="paragraph" w:styleId="1026" w:customStyle="1">
    <w:name w:val="正文（标记）"/>
    <w:basedOn w:val="753"/>
    <w:link w:val="1027"/>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27" w:customStyle="1">
    <w:name w:val="正文（标记） Char2"/>
    <w:link w:val="1026"/>
    <w:uiPriority w:val="0"/>
    <w:qFormat/>
    <w:rPr>
      <w:sz w:val="24"/>
      <w:szCs w:val="24"/>
    </w:rPr>
  </w:style>
  <w:style w:type="character" w:styleId="1028" w:customStyle="1">
    <w:name w:val="Char Char2"/>
    <w:uiPriority w:val="0"/>
    <w:qFormat/>
    <w:rPr>
      <w:sz w:val="18"/>
      <w:szCs w:val="18"/>
    </w:rPr>
  </w:style>
  <w:style w:type="paragraph" w:styleId="1029" w:customStyle="1">
    <w:name w:val="页眉1"/>
    <w:basedOn w:val="753"/>
    <w:uiPriority w:val="0"/>
    <w:qFormat/>
    <w:pPr>
      <w:jc w:val="center"/>
      <w:tabs>
        <w:tab w:val="center" w:pos="4153" w:leader="none"/>
        <w:tab w:val="right" w:pos="8306" w:leader="none"/>
      </w:tabs>
      <w:pBdr>
        <w:bottom w:val="single" w:color="000000" w:sz="6" w:space="1"/>
      </w:pBdr>
    </w:pPr>
    <w:rPr>
      <w:sz w:val="18"/>
      <w:szCs w:val="18"/>
    </w:rPr>
  </w:style>
  <w:style w:type="character" w:styleId="1030" w:customStyle="1">
    <w:name w:val="maywed421"/>
    <w:uiPriority w:val="0"/>
    <w:qFormat/>
    <w:rPr>
      <w:color w:val="366fb6"/>
      <w:u w:val="none"/>
    </w:rPr>
  </w:style>
  <w:style w:type="paragraph" w:styleId="1031" w:customStyle="1">
    <w:name w:val="正文文本1"/>
    <w:basedOn w:val="753"/>
    <w:uiPriority w:val="0"/>
    <w:qFormat/>
    <w:pPr>
      <w:spacing w:line="60" w:lineRule="auto"/>
    </w:pPr>
    <w:rPr>
      <w:rFonts w:ascii="仿宋_GB2312" w:eastAsia="仿宋_GB2312"/>
      <w:sz w:val="32"/>
    </w:rPr>
  </w:style>
  <w:style w:type="paragraph" w:styleId="1032" w:customStyle="1">
    <w:name w:val="批注框文本1"/>
    <w:basedOn w:val="753"/>
    <w:uiPriority w:val="0"/>
    <w:qFormat/>
    <w:rPr>
      <w:sz w:val="18"/>
      <w:szCs w:val="20"/>
    </w:rPr>
  </w:style>
  <w:style w:type="paragraph" w:styleId="103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3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35" w:customStyle="1">
    <w:name w:val="Comment Text Char"/>
    <w:uiPriority w:val="0"/>
    <w:qFormat/>
    <w:rPr>
      <w:rFonts w:cs="Times New Roman"/>
      <w:sz w:val="21"/>
      <w:szCs w:val="21"/>
      <w:lang w:bidi="ar-SA"/>
    </w:rPr>
  </w:style>
  <w:style w:type="character" w:styleId="1036" w:customStyle="1">
    <w:name w:val="Footer Char"/>
    <w:uiPriority w:val="0"/>
    <w:qFormat/>
    <w:rPr>
      <w:rFonts w:eastAsia="宋体"/>
      <w:sz w:val="18"/>
      <w:lang w:val="en-US" w:eastAsia="zh-CN"/>
    </w:rPr>
  </w:style>
  <w:style w:type="character" w:styleId="1037" w:customStyle="1">
    <w:name w:val="ca-41"/>
    <w:uiPriority w:val="0"/>
    <w:qFormat/>
    <w:rPr>
      <w:rFonts w:ascii="宋体" w:eastAsia="宋体"/>
      <w:b/>
      <w:bCs/>
      <w:color w:val="000000"/>
      <w:spacing w:val="-20"/>
      <w:sz w:val="21"/>
      <w:szCs w:val="21"/>
    </w:rPr>
  </w:style>
  <w:style w:type="character" w:styleId="1038" w:customStyle="1">
    <w:name w:val="ca-1"/>
    <w:basedOn w:val="1015"/>
    <w:uiPriority w:val="0"/>
    <w:qFormat/>
  </w:style>
  <w:style w:type="paragraph" w:styleId="1039" w:customStyle="1">
    <w:name w:val="正文文本缩进 31"/>
    <w:basedOn w:val="753"/>
    <w:uiPriority w:val="0"/>
    <w:qFormat/>
    <w:pPr>
      <w:ind w:firstLine="213"/>
    </w:pPr>
    <w:rPr>
      <w:rFonts w:ascii="仿宋_GB2312" w:eastAsia="仿宋_GB2312"/>
      <w:sz w:val="30"/>
    </w:rPr>
  </w:style>
  <w:style w:type="character" w:styleId="1040" w:customStyle="1">
    <w:name w:val="Plain Text Char"/>
    <w:uiPriority w:val="0"/>
    <w:qFormat/>
    <w:rPr>
      <w:rFonts w:ascii="宋体" w:eastAsia="宋体"/>
      <w:sz w:val="21"/>
      <w:lang w:val="en-US" w:eastAsia="zh-CN"/>
    </w:rPr>
  </w:style>
  <w:style w:type="character" w:styleId="1041" w:customStyle="1">
    <w:name w:val="Header Char"/>
    <w:uiPriority w:val="0"/>
    <w:qFormat/>
    <w:rPr>
      <w:rFonts w:eastAsia="宋体"/>
      <w:sz w:val="18"/>
      <w:lang w:val="en-US" w:eastAsia="zh-CN"/>
    </w:rPr>
  </w:style>
  <w:style w:type="character" w:styleId="1042" w:customStyle="1">
    <w:name w:val="marklong"/>
    <w:basedOn w:val="1015"/>
    <w:uiPriority w:val="0"/>
    <w:qFormat/>
  </w:style>
  <w:style w:type="character" w:styleId="1043" w:customStyle="1">
    <w:name w:val="普通文字1 Char"/>
    <w:uiPriority w:val="0"/>
    <w:qFormat/>
    <w:rPr>
      <w:rFonts w:ascii="宋体" w:eastAsia="宋体" w:cs="Courier New"/>
      <w:sz w:val="21"/>
      <w:szCs w:val="21"/>
      <w:lang w:val="en-US" w:eastAsia="zh-CN" w:bidi="ar-SA"/>
    </w:rPr>
  </w:style>
  <w:style w:type="character" w:styleId="1044" w:customStyle="1">
    <w:name w:val="ca-21"/>
    <w:uiPriority w:val="0"/>
    <w:qFormat/>
    <w:rPr>
      <w:rFonts w:ascii="宋体" w:eastAsia="宋体"/>
      <w:sz w:val="21"/>
    </w:rPr>
  </w:style>
  <w:style w:type="paragraph" w:styleId="1045" w:customStyle="1">
    <w:name w:val="正文（缩进）"/>
    <w:basedOn w:val="753"/>
    <w:uiPriority w:val="0"/>
    <w:qFormat/>
    <w:pPr>
      <w:ind w:firstLine="200"/>
      <w:spacing w:before="50" w:after="50" w:line="360" w:lineRule="auto"/>
    </w:pPr>
    <w:rPr>
      <w:sz w:val="24"/>
    </w:rPr>
  </w:style>
  <w:style w:type="paragraph" w:styleId="1046" w:customStyle="1">
    <w:name w:val="正文文本 31"/>
    <w:basedOn w:val="753"/>
    <w:uiPriority w:val="0"/>
    <w:qFormat/>
    <w:rPr>
      <w:color w:val="000000"/>
    </w:rPr>
  </w:style>
  <w:style w:type="character" w:styleId="1047" w:customStyle="1">
    <w:name w:val="Heading 3 Char"/>
    <w:uiPriority w:val="0"/>
    <w:qFormat/>
    <w:rPr>
      <w:rFonts w:cs="Times New Roman"/>
      <w:b/>
      <w:bCs/>
      <w:sz w:val="32"/>
      <w:szCs w:val="32"/>
      <w:lang w:bidi="ar-SA"/>
    </w:rPr>
  </w:style>
  <w:style w:type="character" w:styleId="1048" w:customStyle="1">
    <w:name w:val="z12 style23"/>
    <w:basedOn w:val="1015"/>
    <w:uiPriority w:val="0"/>
    <w:qFormat/>
  </w:style>
  <w:style w:type="paragraph" w:styleId="1049" w:customStyle="1">
    <w:name w:val="Indent Normal"/>
    <w:basedOn w:val="753"/>
    <w:uiPriority w:val="0"/>
    <w:qFormat/>
    <w:pPr>
      <w:ind w:firstLine="150"/>
    </w:pPr>
    <w:rPr>
      <w:sz w:val="24"/>
      <w:szCs w:val="20"/>
      <w:lang w:eastAsia="en-US"/>
    </w:rPr>
  </w:style>
  <w:style w:type="character" w:styleId="1050" w:customStyle="1">
    <w:name w:val="Char Char21"/>
    <w:uiPriority w:val="0"/>
    <w:qFormat/>
    <w:rPr>
      <w:sz w:val="18"/>
      <w:szCs w:val="18"/>
    </w:rPr>
  </w:style>
  <w:style w:type="character" w:styleId="1051" w:customStyle="1">
    <w:name w:val="ca-31"/>
    <w:uiPriority w:val="0"/>
    <w:qFormat/>
    <w:rPr>
      <w:rFonts w:ascii="宋体" w:eastAsia="宋体"/>
      <w:color w:val="000000"/>
      <w:sz w:val="21"/>
      <w:szCs w:val="21"/>
    </w:rPr>
  </w:style>
  <w:style w:type="paragraph" w:styleId="1052" w:customStyle="1">
    <w:name w:val="纯文本11"/>
    <w:basedOn w:val="753"/>
    <w:link w:val="1053"/>
    <w:uiPriority w:val="0"/>
    <w:qFormat/>
    <w:rPr>
      <w:rFonts w:ascii="宋体"/>
      <w:szCs w:val="21"/>
    </w:rPr>
  </w:style>
  <w:style w:type="character" w:styleId="1053" w:customStyle="1">
    <w:name w:val="纯文本 字符"/>
    <w:link w:val="1052"/>
    <w:uiPriority w:val="0"/>
    <w:qFormat/>
    <w:rPr>
      <w:rFonts w:ascii="宋体" w:hAnsi="Calibri" w:eastAsia="宋体"/>
      <w:sz w:val="21"/>
      <w:szCs w:val="21"/>
      <w:lang w:val="en-US" w:eastAsia="zh-CN" w:bidi="ar-SA"/>
    </w:rPr>
  </w:style>
  <w:style w:type="character" w:styleId="1054" w:customStyle="1">
    <w:name w:val="apple-converted-space"/>
    <w:basedOn w:val="1015"/>
    <w:uiPriority w:val="0"/>
    <w:qFormat/>
  </w:style>
  <w:style w:type="character" w:styleId="1055" w:customStyle="1">
    <w:name w:val="Char Char1"/>
    <w:uiPriority w:val="0"/>
    <w:qFormat/>
    <w:rPr>
      <w:rFonts w:ascii="宋体" w:eastAsia="宋体"/>
      <w:sz w:val="21"/>
      <w:lang w:val="en-US" w:eastAsia="zh-CN"/>
    </w:rPr>
  </w:style>
  <w:style w:type="character" w:styleId="1056" w:customStyle="1">
    <w:name w:val="font21"/>
    <w:uiPriority w:val="0"/>
    <w:qFormat/>
    <w:rPr>
      <w:rFonts w:ascii="Times New Roman" w:hAnsi="Times New Roman"/>
      <w:color w:val="000000"/>
      <w:sz w:val="20"/>
      <w:u w:val="none"/>
    </w:rPr>
  </w:style>
  <w:style w:type="character" w:styleId="1057" w:customStyle="1">
    <w:name w:val="ca-01"/>
    <w:uiPriority w:val="0"/>
    <w:qFormat/>
    <w:rPr>
      <w:rFonts w:ascii="宋体" w:eastAsia="宋体"/>
      <w:b/>
      <w:bCs/>
      <w:spacing w:val="-20"/>
      <w:sz w:val="24"/>
      <w:szCs w:val="24"/>
    </w:rPr>
  </w:style>
  <w:style w:type="paragraph" w:styleId="1058" w:customStyle="1">
    <w:name w:val="日期1"/>
    <w:basedOn w:val="753"/>
    <w:next w:val="753"/>
    <w:uiPriority w:val="0"/>
    <w:qFormat/>
    <w:pPr>
      <w:ind w:left="2500"/>
    </w:pPr>
  </w:style>
  <w:style w:type="character" w:styleId="1059" w:customStyle="1">
    <w:name w:val="Char Char23"/>
    <w:uiPriority w:val="0"/>
    <w:qFormat/>
    <w:rPr>
      <w:sz w:val="24"/>
      <w:szCs w:val="21"/>
      <w:lang w:bidi="ar-SA"/>
    </w:rPr>
  </w:style>
  <w:style w:type="character" w:styleId="1060" w:customStyle="1">
    <w:name w:val="Char Char"/>
    <w:uiPriority w:val="0"/>
    <w:qFormat/>
    <w:rPr>
      <w:rFonts w:eastAsia="宋体"/>
      <w:sz w:val="18"/>
      <w:lang w:val="en-US" w:eastAsia="zh-CN"/>
    </w:rPr>
  </w:style>
  <w:style w:type="character" w:styleId="1061" w:customStyle="1">
    <w:name w:val="Char Char3"/>
    <w:uiPriority w:val="0"/>
    <w:qFormat/>
    <w:rPr>
      <w:rFonts w:ascii="宋体" w:eastAsia="宋体"/>
      <w:sz w:val="18"/>
      <w:szCs w:val="18"/>
      <w:lang w:val="en-US" w:eastAsia="zh-CN" w:bidi="ar-SA"/>
    </w:rPr>
  </w:style>
  <w:style w:type="paragraph" w:styleId="1062"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63" w:customStyle="1">
    <w:name w:val="Heading 4 Char"/>
    <w:uiPriority w:val="0"/>
    <w:qFormat/>
    <w:rPr>
      <w:rFonts w:ascii="Cambria" w:hAnsi="Cambria" w:eastAsia="宋体" w:cs="Cambria"/>
      <w:b/>
      <w:bCs/>
      <w:sz w:val="28"/>
      <w:szCs w:val="28"/>
      <w:lang w:bidi="ar-SA"/>
    </w:rPr>
  </w:style>
  <w:style w:type="character" w:styleId="1064" w:customStyle="1">
    <w:name w:val="Header Char1"/>
    <w:uiPriority w:val="0"/>
    <w:qFormat/>
    <w:rPr>
      <w:rFonts w:cs="Times New Roman"/>
      <w:sz w:val="18"/>
      <w:szCs w:val="18"/>
      <w:lang w:bidi="ar-SA"/>
    </w:rPr>
  </w:style>
  <w:style w:type="character" w:styleId="1065" w:customStyle="1">
    <w:name w:val="Footer Char1"/>
    <w:uiPriority w:val="0"/>
    <w:qFormat/>
    <w:rPr>
      <w:rFonts w:cs="Times New Roman"/>
      <w:sz w:val="18"/>
      <w:szCs w:val="18"/>
      <w:lang w:bidi="ar-SA"/>
    </w:rPr>
  </w:style>
  <w:style w:type="paragraph" w:styleId="1066" w:customStyle="1">
    <w:name w:val="正文文本缩进1"/>
    <w:basedOn w:val="753"/>
    <w:uiPriority w:val="0"/>
    <w:qFormat/>
    <w:pPr>
      <w:ind w:firstLine="225"/>
    </w:pPr>
    <w:rPr>
      <w:rFonts w:ascii="仿宋_GB2312" w:eastAsia="仿宋_GB2312"/>
      <w:sz w:val="32"/>
    </w:rPr>
  </w:style>
  <w:style w:type="character" w:styleId="1067" w:customStyle="1">
    <w:name w:val="wj1"/>
    <w:uiPriority w:val="0"/>
    <w:qFormat/>
    <w:rPr>
      <w:color w:val="000000"/>
      <w:sz w:val="18"/>
      <w:szCs w:val="18"/>
      <w:u w:val="none"/>
    </w:rPr>
  </w:style>
  <w:style w:type="paragraph" w:styleId="1068" w:customStyle="1">
    <w:name w:val="文档结构图1"/>
    <w:basedOn w:val="753"/>
    <w:uiPriority w:val="0"/>
    <w:qFormat/>
    <w:pPr>
      <w:shd w:val="clear" w:color="auto" w:fill="000080"/>
    </w:pPr>
  </w:style>
  <w:style w:type="character" w:styleId="1069" w:customStyle="1">
    <w:name w:val="ca-11"/>
    <w:uiPriority w:val="0"/>
    <w:qFormat/>
    <w:rPr>
      <w:rFonts w:ascii="宋体" w:eastAsia="宋体"/>
      <w:b/>
      <w:bCs/>
      <w:color w:val="000000"/>
      <w:spacing w:val="-20"/>
      <w:sz w:val="28"/>
      <w:szCs w:val="28"/>
    </w:rPr>
  </w:style>
  <w:style w:type="paragraph" w:styleId="1070"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71" w:customStyle="1">
    <w:name w:val="Plain Text Char1"/>
    <w:uiPriority w:val="0"/>
    <w:qFormat/>
    <w:rPr>
      <w:rFonts w:ascii="宋体" w:eastAsia="宋体"/>
      <w:sz w:val="21"/>
      <w:szCs w:val="21"/>
      <w:lang w:val="en-US" w:eastAsia="zh-CN" w:bidi="ar-SA"/>
    </w:rPr>
  </w:style>
  <w:style w:type="character" w:styleId="1072" w:customStyle="1">
    <w:name w:val="段落 Char"/>
    <w:uiPriority w:val="0"/>
    <w:qFormat/>
    <w:rPr>
      <w:rFonts w:ascii="仿宋_GB2312" w:eastAsia="仿宋_GB2312"/>
      <w:sz w:val="24"/>
      <w:szCs w:val="24"/>
      <w:lang w:val="en-US" w:eastAsia="zh-CN" w:bidi="ar-SA"/>
    </w:rPr>
  </w:style>
  <w:style w:type="character" w:styleId="1073" w:customStyle="1">
    <w:name w:val="Heading 2 Char"/>
    <w:uiPriority w:val="0"/>
    <w:qFormat/>
    <w:rPr>
      <w:rFonts w:ascii="Arial" w:hAnsi="Arial" w:eastAsia="黑体"/>
      <w:b/>
      <w:bCs/>
      <w:sz w:val="32"/>
      <w:szCs w:val="32"/>
      <w:lang w:val="en-US" w:eastAsia="zh-CN" w:bidi="ar-SA"/>
    </w:rPr>
  </w:style>
  <w:style w:type="paragraph" w:styleId="107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075" w:customStyle="1">
    <w:name w:val="正文文本缩进 21"/>
    <w:basedOn w:val="753"/>
    <w:uiPriority w:val="0"/>
    <w:qFormat/>
    <w:pPr>
      <w:ind w:firstLine="225"/>
      <w:jc w:val="left"/>
      <w:spacing w:line="540" w:lineRule="exact"/>
    </w:pPr>
    <w:rPr>
      <w:rFonts w:ascii="仿宋_GB2312" w:eastAsia="仿宋_GB2312"/>
      <w:sz w:val="32"/>
    </w:rPr>
  </w:style>
  <w:style w:type="character" w:styleId="1076" w:customStyle="1">
    <w:name w:val="Char Char31"/>
    <w:uiPriority w:val="0"/>
    <w:qFormat/>
    <w:rPr>
      <w:rFonts w:ascii="Arial" w:hAnsi="Arial" w:eastAsia="黑体" w:cs="Times New Roman"/>
      <w:b/>
      <w:bCs/>
      <w:sz w:val="32"/>
      <w:szCs w:val="32"/>
      <w:lang w:val="en-US" w:eastAsia="zh-CN" w:bidi="ar-SA"/>
    </w:rPr>
  </w:style>
  <w:style w:type="paragraph" w:styleId="1077" w:customStyle="1">
    <w:name w:val="正文（黑体）"/>
    <w:basedOn w:val="753"/>
    <w:next w:val="753"/>
    <w:uiPriority w:val="0"/>
    <w:qFormat/>
    <w:pPr>
      <w:ind w:firstLine="200"/>
      <w:spacing w:before="50" w:after="50" w:line="360" w:lineRule="auto"/>
    </w:pPr>
    <w:rPr>
      <w:rFonts w:ascii="黑体" w:eastAsia="黑体"/>
      <w:color w:val="000080"/>
      <w:sz w:val="24"/>
    </w:rPr>
  </w:style>
  <w:style w:type="paragraph" w:styleId="1078" w:customStyle="1">
    <w:name w:val="正文文本 21"/>
    <w:basedOn w:val="753"/>
    <w:uiPriority w:val="0"/>
    <w:qFormat/>
    <w:pPr>
      <w:spacing w:line="560" w:lineRule="exact"/>
    </w:pPr>
    <w:rPr>
      <w:rFonts w:ascii="仿宋_GB2312" w:eastAsia="仿宋_GB2312"/>
      <w:sz w:val="28"/>
      <w:szCs w:val="30"/>
    </w:rPr>
  </w:style>
  <w:style w:type="paragraph" w:styleId="1079" w:customStyle="1">
    <w:name w:val="批注主题1"/>
    <w:basedOn w:val="1080"/>
    <w:next w:val="1080"/>
    <w:uiPriority w:val="0"/>
    <w:qFormat/>
    <w:rPr>
      <w:b/>
    </w:rPr>
  </w:style>
  <w:style w:type="paragraph" w:styleId="1080" w:customStyle="1">
    <w:name w:val="批注文字1"/>
    <w:basedOn w:val="753"/>
    <w:link w:val="1081"/>
    <w:uiPriority w:val="0"/>
    <w:qFormat/>
    <w:pPr>
      <w:jc w:val="left"/>
    </w:pPr>
    <w:rPr>
      <w:szCs w:val="20"/>
      <w:lang w:eastAsia="en-US"/>
    </w:rPr>
  </w:style>
  <w:style w:type="character" w:styleId="1081" w:customStyle="1">
    <w:name w:val="批注文字 字符"/>
    <w:link w:val="1080"/>
    <w:uiPriority w:val="0"/>
    <w:qFormat/>
    <w:rPr>
      <w:rFonts w:ascii="Calibri" w:hAnsi="Calibri" w:eastAsia="宋体" w:cs="Times New Roman"/>
      <w:sz w:val="21"/>
    </w:rPr>
  </w:style>
  <w:style w:type="paragraph" w:styleId="1082" w:customStyle="1">
    <w:name w:val="页脚1"/>
    <w:basedOn w:val="753"/>
    <w:uiPriority w:val="0"/>
    <w:qFormat/>
    <w:pPr>
      <w:jc w:val="left"/>
      <w:tabs>
        <w:tab w:val="center" w:pos="4153" w:leader="none"/>
        <w:tab w:val="right" w:pos="8306" w:leader="none"/>
      </w:tabs>
    </w:pPr>
    <w:rPr>
      <w:sz w:val="18"/>
      <w:szCs w:val="18"/>
    </w:rPr>
  </w:style>
  <w:style w:type="character" w:styleId="1083" w:customStyle="1">
    <w:name w:val="ca-51"/>
    <w:uiPriority w:val="0"/>
    <w:qFormat/>
    <w:rPr>
      <w:rFonts w:ascii="楷体_GB2312" w:eastAsia="楷体_GB2312"/>
      <w:b/>
      <w:bCs/>
      <w:spacing w:val="-20"/>
      <w:sz w:val="24"/>
      <w:szCs w:val="24"/>
    </w:rPr>
  </w:style>
  <w:style w:type="paragraph" w:styleId="1084" w:customStyle="1">
    <w:name w:val="加点正文缩进"/>
    <w:basedOn w:val="753"/>
    <w:uiPriority w:val="0"/>
    <w:qFormat/>
    <w:pPr>
      <w:ind w:left="962" w:hanging="480"/>
      <w:spacing w:line="300" w:lineRule="auto"/>
      <w:tabs>
        <w:tab w:val="left" w:pos="840" w:leader="none"/>
      </w:tabs>
    </w:pPr>
    <w:rPr>
      <w:sz w:val="24"/>
    </w:rPr>
  </w:style>
  <w:style w:type="paragraph" w:styleId="1085" w:customStyle="1">
    <w:name w:val="默认段落字体 Para Char Char Char Char Char Char Char Char Char Char Char Char Char Char"/>
    <w:basedOn w:val="1068"/>
    <w:uiPriority w:val="0"/>
    <w:qFormat/>
    <w:rPr>
      <w:rFonts w:ascii="Tahoma" w:hAnsi="Tahoma"/>
      <w:sz w:val="24"/>
    </w:rPr>
  </w:style>
  <w:style w:type="paragraph" w:styleId="1086">
    <w:name w:val="List Paragraph"/>
    <w:basedOn w:val="753"/>
    <w:uiPriority w:val="0"/>
    <w:qFormat/>
    <w:pPr>
      <w:ind w:firstLine="200"/>
    </w:pPr>
  </w:style>
  <w:style w:type="paragraph" w:styleId="1087" w:customStyle="1">
    <w:name w:val="序号"/>
    <w:next w:val="753"/>
    <w:uiPriority w:val="0"/>
    <w:qFormat/>
    <w:pPr>
      <w:jc w:val="center"/>
    </w:pPr>
    <w:rPr>
      <w:rFonts w:ascii="Times New Roman" w:hAnsi="Times New Roman" w:eastAsia="仿宋_GB2312" w:cs="Times New Roman"/>
      <w:bCs/>
      <w:sz w:val="21"/>
      <w:szCs w:val="44"/>
      <w:lang w:val="en-US" w:eastAsia="zh-CN" w:bidi="ar-SA"/>
    </w:rPr>
  </w:style>
  <w:style w:type="paragraph" w:styleId="1088" w:customStyle="1">
    <w:name w:val="Char"/>
    <w:basedOn w:val="753"/>
    <w:uiPriority w:val="0"/>
    <w:qFormat/>
    <w:pPr>
      <w:tabs>
        <w:tab w:val="left" w:pos="360" w:leader="none"/>
      </w:tabs>
    </w:pPr>
    <w:rPr>
      <w:rFonts w:ascii="仿宋_GB2312" w:eastAsia="仿宋_GB2312"/>
      <w:b/>
      <w:sz w:val="24"/>
    </w:rPr>
  </w:style>
  <w:style w:type="paragraph" w:styleId="1089" w:customStyle="1">
    <w:name w:val="xl3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0" w:customStyle="1">
    <w:name w:val="xl36"/>
    <w:basedOn w:val="7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91" w:customStyle="1">
    <w:name w:val="Char Char Char"/>
    <w:basedOn w:val="753"/>
    <w:uiPriority w:val="0"/>
    <w:qFormat/>
    <w:rPr>
      <w:rFonts w:ascii="Tahoma" w:hAnsi="Tahoma"/>
      <w:sz w:val="24"/>
      <w:szCs w:val="20"/>
    </w:rPr>
  </w:style>
  <w:style w:type="paragraph" w:styleId="1092" w:customStyle="1">
    <w:name w:val="正文文本首行缩进1"/>
    <w:basedOn w:val="1031"/>
    <w:uiPriority w:val="0"/>
    <w:qFormat/>
    <w:pPr>
      <w:ind w:firstLine="100"/>
      <w:spacing w:after="120" w:line="240" w:lineRule="auto"/>
    </w:pPr>
    <w:rPr>
      <w:rFonts w:ascii="Times New Roman" w:hAnsi="Times New Roman" w:eastAsia="宋体"/>
      <w:sz w:val="21"/>
    </w:rPr>
  </w:style>
  <w:style w:type="paragraph" w:styleId="1093" w:customStyle="1">
    <w:name w:val="Char12"/>
    <w:basedOn w:val="753"/>
    <w:uiPriority w:val="0"/>
    <w:qFormat/>
    <w:pPr>
      <w:ind w:left="360" w:right="202" w:firstLine="360"/>
      <w:spacing w:line="480" w:lineRule="auto"/>
      <w:tabs>
        <w:tab w:val="left" w:pos="360" w:leader="none"/>
      </w:tabs>
    </w:pPr>
    <w:rPr>
      <w:sz w:val="24"/>
    </w:rPr>
  </w:style>
  <w:style w:type="paragraph" w:styleId="1094" w:customStyle="1">
    <w:name w:val="HTML 预设格式1"/>
    <w:basedOn w:val="7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5" w:customStyle="1">
    <w:name w:val="Char Char Char Char Char Char Char Char Char Char"/>
    <w:basedOn w:val="753"/>
    <w:uiPriority w:val="0"/>
    <w:qFormat/>
    <w:rPr>
      <w:rFonts w:ascii="Tahoma" w:hAnsi="Tahoma"/>
      <w:sz w:val="24"/>
      <w:szCs w:val="20"/>
    </w:rPr>
  </w:style>
  <w:style w:type="paragraph" w:styleId="1096" w:customStyle="1">
    <w:name w:val="正文段"/>
    <w:basedOn w:val="753"/>
    <w:uiPriority w:val="0"/>
    <w:qFormat/>
    <w:pPr>
      <w:ind w:firstLine="425"/>
      <w:spacing w:after="240" w:line="240" w:lineRule="atLeast"/>
      <w:widowControl/>
    </w:pPr>
    <w:rPr>
      <w:sz w:val="24"/>
      <w:szCs w:val="20"/>
    </w:rPr>
  </w:style>
  <w:style w:type="paragraph" w:styleId="1097" w:customStyle="1">
    <w:name w:val="段"/>
    <w:uiPriority w:val="0"/>
    <w:qFormat/>
    <w:pPr>
      <w:ind w:firstLine="200"/>
      <w:jc w:val="both"/>
    </w:pPr>
    <w:rPr>
      <w:rFonts w:ascii="宋体" w:hAnsi="Times New Roman" w:eastAsia="宋体" w:cs="Times New Roman"/>
      <w:sz w:val="21"/>
      <w:lang w:val="en-US" w:eastAsia="zh-CN" w:bidi="ar-SA"/>
    </w:rPr>
  </w:style>
  <w:style w:type="paragraph" w:styleId="1098" w:customStyle="1">
    <w:name w:val="普通(网站)1"/>
    <w:basedOn w:val="753"/>
    <w:uiPriority w:val="99"/>
    <w:qFormat/>
    <w:pPr>
      <w:jc w:val="left"/>
      <w:spacing w:before="100" w:beforeAutospacing="1" w:after="100" w:afterAutospacing="1"/>
      <w:widowControl/>
    </w:pPr>
    <w:rPr>
      <w:rFonts w:ascii="宋体"/>
      <w:sz w:val="24"/>
      <w:szCs w:val="20"/>
    </w:rPr>
  </w:style>
  <w:style w:type="paragraph" w:styleId="1099" w:customStyle="1">
    <w:name w:val="HTML 地址1"/>
    <w:basedOn w:val="753"/>
    <w:uiPriority w:val="0"/>
    <w:qFormat/>
    <w:rPr>
      <w:i/>
      <w:iCs/>
    </w:rPr>
  </w:style>
  <w:style w:type="paragraph" w:styleId="1100" w:customStyle="1">
    <w:name w:val="题注1"/>
    <w:basedOn w:val="753"/>
    <w:next w:val="753"/>
    <w:link w:val="1101"/>
    <w:uiPriority w:val="0"/>
    <w:qFormat/>
    <w:pPr>
      <w:spacing w:line="360" w:lineRule="auto"/>
      <w:tabs>
        <w:tab w:val="left" w:pos="0" w:leader="none"/>
      </w:tabs>
    </w:pPr>
    <w:rPr>
      <w:rFonts w:ascii="Arial" w:hAnsi="Arial" w:eastAsia="黑体"/>
      <w:sz w:val="20"/>
      <w:szCs w:val="20"/>
      <w:lang w:eastAsia="en-US"/>
    </w:rPr>
  </w:style>
  <w:style w:type="character" w:styleId="1101" w:customStyle="1">
    <w:name w:val="题注 字符"/>
    <w:link w:val="1100"/>
    <w:uiPriority w:val="0"/>
    <w:qFormat/>
    <w:rPr>
      <w:rFonts w:ascii="Arial" w:hAnsi="Arial" w:eastAsia="黑体" w:cs="Arial"/>
    </w:rPr>
  </w:style>
  <w:style w:type="paragraph" w:styleId="1102" w:customStyle="1">
    <w:name w:val="列表编号1"/>
    <w:basedOn w:val="753"/>
    <w:uiPriority w:val="0"/>
    <w:qFormat/>
    <w:pPr>
      <w:spacing w:line="360" w:lineRule="auto"/>
      <w:tabs>
        <w:tab w:val="left" w:pos="0" w:leader="none"/>
        <w:tab w:val="left" w:pos="840" w:leader="none"/>
      </w:tabs>
    </w:pPr>
  </w:style>
  <w:style w:type="paragraph" w:styleId="1103" w:customStyle="1">
    <w:name w:val="列表项目符号 21"/>
    <w:basedOn w:val="753"/>
    <w:uiPriority w:val="0"/>
    <w:qFormat/>
    <w:pPr>
      <w:ind w:left="720" w:hanging="360"/>
      <w:spacing w:line="360" w:lineRule="auto"/>
      <w:tabs>
        <w:tab w:val="left" w:pos="720" w:leader="none"/>
      </w:tabs>
    </w:pPr>
    <w:rPr>
      <w:sz w:val="24"/>
    </w:rPr>
  </w:style>
  <w:style w:type="paragraph" w:styleId="1104" w:customStyle="1">
    <w:name w:val="列表项目符号1"/>
    <w:basedOn w:val="753"/>
    <w:uiPriority w:val="0"/>
    <w:qFormat/>
    <w:pPr>
      <w:ind w:left="962" w:hanging="480"/>
      <w:spacing w:line="360" w:lineRule="auto"/>
      <w:tabs>
        <w:tab w:val="left" w:pos="840" w:leader="none"/>
      </w:tabs>
    </w:pPr>
    <w:rPr>
      <w:sz w:val="24"/>
    </w:rPr>
  </w:style>
  <w:style w:type="paragraph" w:styleId="1105" w:customStyle="1">
    <w:name w:val="脚注文本1"/>
    <w:basedOn w:val="753"/>
    <w:uiPriority w:val="0"/>
    <w:qFormat/>
    <w:pPr>
      <w:jc w:val="left"/>
    </w:pPr>
    <w:rPr>
      <w:rFonts w:ascii="宋体"/>
      <w:bCs/>
      <w:sz w:val="18"/>
      <w:szCs w:val="18"/>
    </w:rPr>
  </w:style>
  <w:style w:type="paragraph" w:styleId="1106" w:customStyle="1">
    <w:name w:val="Char Char Char Char Char Char Char Char Char Char1"/>
    <w:basedOn w:val="753"/>
    <w:uiPriority w:val="0"/>
    <w:qFormat/>
    <w:rPr>
      <w:rFonts w:ascii="Tahoma" w:hAnsi="Tahoma" w:cs="Tahoma"/>
      <w:sz w:val="24"/>
    </w:rPr>
  </w:style>
  <w:style w:type="paragraph" w:styleId="1107" w:customStyle="1">
    <w:name w:val="xl34"/>
    <w:basedOn w:val="753"/>
    <w:uiPriority w:val="0"/>
    <w:qFormat/>
    <w:pPr>
      <w:jc w:val="center"/>
      <w:spacing w:before="100" w:beforeAutospacing="1" w:after="100" w:afterAutospacing="1"/>
      <w:widowControl/>
    </w:pPr>
    <w:rPr>
      <w:rFonts w:ascii="Arial Unicode MS" w:hAnsi="Arial Unicode MS" w:eastAsia="Arial Unicode MS"/>
      <w:sz w:val="24"/>
    </w:rPr>
  </w:style>
  <w:style w:type="paragraph" w:styleId="1108" w:customStyle="1">
    <w:name w:val="前言、引言标题"/>
    <w:next w:val="75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09" w:customStyle="1">
    <w:name w:val="Char Char Char Char Char 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110" w:customStyle="1">
    <w:name w:val="pa-0"/>
    <w:basedOn w:val="753"/>
    <w:uiPriority w:val="0"/>
    <w:qFormat/>
    <w:pPr>
      <w:ind w:firstLine="480"/>
      <w:spacing w:line="360" w:lineRule="atLeast"/>
      <w:widowControl/>
    </w:pPr>
    <w:rPr>
      <w:rFonts w:ascii="宋体" w:cs="宋体"/>
      <w:sz w:val="24"/>
    </w:rPr>
  </w:style>
  <w:style w:type="paragraph" w:styleId="1111" w:customStyle="1">
    <w:name w:val="Char111"/>
    <w:basedOn w:val="753"/>
    <w:uiPriority w:val="0"/>
    <w:qFormat/>
    <w:pPr>
      <w:jc w:val="left"/>
      <w:spacing w:after="160" w:line="240" w:lineRule="exact"/>
      <w:widowControl/>
    </w:pPr>
    <w:rPr>
      <w:rFonts w:ascii="Verdana" w:hAnsi="Verdana"/>
      <w:sz w:val="20"/>
      <w:szCs w:val="20"/>
      <w:lang w:eastAsia="en-US"/>
    </w:rPr>
  </w:style>
  <w:style w:type="paragraph" w:styleId="1112" w:customStyle="1">
    <w:name w:val="三级条标题"/>
    <w:basedOn w:val="1113"/>
    <w:next w:val="1097"/>
    <w:uiPriority w:val="0"/>
    <w:qFormat/>
    <w:pPr>
      <w:ind w:left="1050"/>
      <w:outlineLvl w:val="4"/>
    </w:pPr>
  </w:style>
  <w:style w:type="paragraph" w:styleId="1113" w:customStyle="1">
    <w:name w:val="二级条标题"/>
    <w:basedOn w:val="1114"/>
    <w:next w:val="1097"/>
    <w:uiPriority w:val="0"/>
    <w:qFormat/>
    <w:pPr>
      <w:ind w:left="360"/>
      <w:outlineLvl w:val="3"/>
    </w:pPr>
  </w:style>
  <w:style w:type="paragraph" w:styleId="1114" w:customStyle="1">
    <w:name w:val="一级条标题"/>
    <w:next w:val="1097"/>
    <w:uiPriority w:val="0"/>
    <w:qFormat/>
    <w:pPr>
      <w:outlineLvl w:val="2"/>
    </w:pPr>
    <w:rPr>
      <w:rFonts w:ascii="Times New Roman" w:hAnsi="Times New Roman" w:eastAsia="黑体" w:cs="Times New Roman"/>
      <w:sz w:val="21"/>
      <w:lang w:val="en-US" w:eastAsia="zh-CN" w:bidi="ar-SA"/>
    </w:rPr>
  </w:style>
  <w:style w:type="paragraph" w:styleId="1115" w:customStyle="1">
    <w:name w:val="FA正文+标号"/>
    <w:basedOn w:val="75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16" w:customStyle="1">
    <w:name w:val="表文1"/>
    <w:basedOn w:val="753"/>
    <w:uiPriority w:val="0"/>
    <w:qFormat/>
    <w:pPr>
      <w:ind w:firstLine="196"/>
      <w:spacing w:line="360" w:lineRule="auto"/>
      <w:widowControl/>
    </w:pPr>
    <w:rPr>
      <w:rFonts w:ascii="宋体"/>
      <w:sz w:val="24"/>
    </w:rPr>
  </w:style>
  <w:style w:type="paragraph" w:styleId="1117" w:customStyle="1">
    <w:name w:val="尾注文本1"/>
    <w:basedOn w:val="753"/>
    <w:uiPriority w:val="0"/>
    <w:qFormat/>
    <w:pPr>
      <w:jc w:val="left"/>
      <w:widowControl/>
    </w:pPr>
    <w:rPr>
      <w:rFonts w:ascii="宋体"/>
      <w:bCs/>
      <w:szCs w:val="21"/>
    </w:rPr>
  </w:style>
  <w:style w:type="paragraph" w:styleId="1118" w:customStyle="1">
    <w:name w:val="表内容"/>
    <w:basedOn w:val="1119"/>
    <w:uiPriority w:val="0"/>
    <w:qFormat/>
    <w:pPr>
      <w:ind w:left="0" w:firstLine="0"/>
      <w:spacing w:line="320" w:lineRule="exact"/>
    </w:pPr>
    <w:rPr>
      <w:sz w:val="20"/>
    </w:rPr>
  </w:style>
  <w:style w:type="paragraph" w:styleId="1119" w:customStyle="1">
    <w:name w:val="正文1"/>
    <w:basedOn w:val="753"/>
    <w:next w:val="1120"/>
    <w:uiPriority w:val="0"/>
    <w:qFormat/>
    <w:pPr>
      <w:ind w:left="357" w:firstLine="420"/>
      <w:jc w:val="left"/>
      <w:spacing w:line="360" w:lineRule="auto"/>
      <w:widowControl/>
    </w:pPr>
    <w:rPr>
      <w:rFonts w:cs="Arial"/>
      <w:szCs w:val="20"/>
    </w:rPr>
  </w:style>
  <w:style w:type="paragraph" w:styleId="1120" w:customStyle="1">
    <w:name w:val="Body Text First Indent1"/>
    <w:basedOn w:val="1121"/>
    <w:uiPriority w:val="99"/>
    <w:unhideWhenUsed/>
    <w:qFormat/>
    <w:pPr>
      <w:ind w:firstLine="100"/>
    </w:pPr>
  </w:style>
  <w:style w:type="paragraph" w:styleId="1121" w:customStyle="1">
    <w:name w:val="Body Text1"/>
    <w:basedOn w:val="1119"/>
    <w:uiPriority w:val="99"/>
    <w:unhideWhenUsed/>
    <w:qFormat/>
    <w:pPr>
      <w:spacing w:after="120"/>
    </w:pPr>
  </w:style>
  <w:style w:type="paragraph" w:styleId="1122" w:customStyle="1">
    <w:name w:val="Char Char1 Char Char Char Char Char Char"/>
    <w:basedOn w:val="753"/>
    <w:uiPriority w:val="0"/>
    <w:qFormat/>
    <w:pPr>
      <w:jc w:val="center"/>
      <w:widowControl/>
    </w:pPr>
    <w:rPr>
      <w:szCs w:val="20"/>
    </w:rPr>
  </w:style>
  <w:style w:type="paragraph" w:styleId="1123" w:customStyle="1">
    <w:name w:val="xl27"/>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4" w:customStyle="1">
    <w:name w:val="普通正文"/>
    <w:basedOn w:val="753"/>
    <w:uiPriority w:val="0"/>
    <w:qFormat/>
    <w:pPr>
      <w:ind w:firstLine="425"/>
      <w:jc w:val="left"/>
    </w:pPr>
    <w:rPr>
      <w:rFonts w:ascii="宋体"/>
      <w:sz w:val="20"/>
      <w:szCs w:val="20"/>
    </w:rPr>
  </w:style>
  <w:style w:type="paragraph" w:styleId="1125" w:customStyle="1">
    <w:name w:val="图表目录11"/>
    <w:basedOn w:val="753"/>
    <w:next w:val="753"/>
    <w:uiPriority w:val="0"/>
    <w:qFormat/>
    <w:pPr>
      <w:ind w:left="400" w:hanging="200"/>
      <w:jc w:val="left"/>
      <w:widowControl/>
    </w:pPr>
    <w:rPr>
      <w:rFonts w:ascii="宋体"/>
      <w:bCs/>
      <w:szCs w:val="21"/>
    </w:rPr>
  </w:style>
  <w:style w:type="paragraph" w:styleId="112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27" w:customStyle="1">
    <w:name w:val="附图标题"/>
    <w:basedOn w:val="1100"/>
    <w:next w:val="1017"/>
    <w:uiPriority w:val="0"/>
    <w:qFormat/>
    <w:pPr>
      <w:ind w:left="780" w:hanging="480"/>
      <w:jc w:val="center"/>
      <w:spacing w:after="100"/>
      <w:tabs>
        <w:tab w:val="left" w:pos="780" w:leader="none"/>
      </w:tabs>
    </w:pPr>
    <w:rPr>
      <w:b/>
      <w:sz w:val="21"/>
    </w:rPr>
  </w:style>
  <w:style w:type="paragraph" w:styleId="1128" w:customStyle="1">
    <w:name w:val="图号"/>
    <w:basedOn w:val="75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29" w:customStyle="1">
    <w:name w:val="xl40"/>
    <w:basedOn w:val="75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30" w:customStyle="1">
    <w:name w:val="缩进正文"/>
    <w:basedOn w:val="753"/>
    <w:uiPriority w:val="0"/>
    <w:qFormat/>
    <w:pPr>
      <w:ind w:left="1418" w:firstLine="425"/>
      <w:jc w:val="left"/>
      <w:spacing w:after="200" w:line="400" w:lineRule="exact"/>
      <w:widowControl/>
    </w:pPr>
    <w:rPr>
      <w:rFonts w:ascii="宋体"/>
      <w:sz w:val="24"/>
      <w:szCs w:val="20"/>
    </w:rPr>
  </w:style>
  <w:style w:type="paragraph" w:styleId="1131"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32" w:customStyle="1">
    <w:name w:val="xl2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3" w:customStyle="1">
    <w:name w:val="Char1"/>
    <w:basedOn w:val="753"/>
    <w:uiPriority w:val="0"/>
    <w:qFormat/>
    <w:pPr>
      <w:ind w:left="360" w:right="202" w:firstLine="360"/>
      <w:spacing w:line="480" w:lineRule="auto"/>
      <w:tabs>
        <w:tab w:val="left" w:pos="360" w:leader="none"/>
      </w:tabs>
    </w:pPr>
    <w:rPr>
      <w:sz w:val="24"/>
    </w:rPr>
  </w:style>
  <w:style w:type="paragraph" w:styleId="1134" w:customStyle="1">
    <w:name w:val="首页标题"/>
    <w:uiPriority w:val="0"/>
    <w:qFormat/>
    <w:pPr>
      <w:jc w:val="center"/>
    </w:pPr>
    <w:rPr>
      <w:rFonts w:ascii="宋体" w:hAnsi="Times New Roman" w:eastAsia="宋体" w:cs="宋体"/>
      <w:sz w:val="72"/>
      <w:szCs w:val="72"/>
      <w:lang w:val="en-US" w:eastAsia="zh-CN" w:bidi="ar-SA"/>
    </w:rPr>
  </w:style>
  <w:style w:type="paragraph" w:styleId="1135" w:customStyle="1">
    <w:name w:val="pa-10"/>
    <w:basedOn w:val="753"/>
    <w:uiPriority w:val="0"/>
    <w:qFormat/>
    <w:pPr>
      <w:spacing w:line="240" w:lineRule="atLeast"/>
      <w:widowControl/>
    </w:pPr>
    <w:rPr>
      <w:rFonts w:ascii="宋体" w:cs="宋体"/>
      <w:sz w:val="24"/>
    </w:rPr>
  </w:style>
  <w:style w:type="paragraph" w:styleId="1136" w:customStyle="1">
    <w:name w:val="特点"/>
    <w:basedOn w:val="753"/>
    <w:next w:val="753"/>
    <w:uiPriority w:val="0"/>
    <w:qFormat/>
    <w:pPr>
      <w:jc w:val="center"/>
      <w:spacing w:line="360" w:lineRule="auto"/>
    </w:pPr>
    <w:rPr>
      <w:rFonts w:ascii="Arial" w:hAnsi="Arial"/>
      <w:sz w:val="24"/>
      <w:szCs w:val="20"/>
    </w:rPr>
  </w:style>
  <w:style w:type="paragraph" w:styleId="1137" w:customStyle="1">
    <w:name w:val="pa-4"/>
    <w:basedOn w:val="753"/>
    <w:uiPriority w:val="0"/>
    <w:qFormat/>
    <w:pPr>
      <w:jc w:val="center"/>
      <w:spacing w:line="280" w:lineRule="atLeast"/>
      <w:widowControl/>
    </w:pPr>
    <w:rPr>
      <w:rFonts w:ascii="宋体" w:cs="宋体"/>
      <w:sz w:val="24"/>
    </w:rPr>
  </w:style>
  <w:style w:type="paragraph" w:styleId="1138" w:customStyle="1">
    <w:name w:val="编号"/>
    <w:basedOn w:val="753"/>
    <w:next w:val="1062"/>
    <w:uiPriority w:val="0"/>
    <w:qFormat/>
    <w:pPr>
      <w:ind w:left="420" w:right="-136" w:hanging="420"/>
      <w:widowControl/>
      <w:tabs>
        <w:tab w:val="left" w:pos="420" w:leader="none"/>
      </w:tabs>
    </w:pPr>
    <w:rPr>
      <w:rFonts w:ascii="仿宋_GB2312" w:eastAsia="仿宋_GB2312"/>
      <w:b/>
      <w:bCs/>
      <w:sz w:val="24"/>
      <w:szCs w:val="21"/>
    </w:rPr>
  </w:style>
  <w:style w:type="paragraph" w:styleId="1139"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40" w:customStyle="1">
    <w:name w:val="xl33"/>
    <w:basedOn w:val="75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customStyle="1">
    <w:name w:val="编号1"/>
    <w:next w:val="1062"/>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42" w:customStyle="1">
    <w:name w:val="xl32"/>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3" w:customStyle="1">
    <w:name w:val="CM17"/>
    <w:basedOn w:val="753"/>
    <w:next w:val="753"/>
    <w:uiPriority w:val="0"/>
    <w:qFormat/>
    <w:pPr>
      <w:jc w:val="left"/>
      <w:spacing w:after="273" w:line="360" w:lineRule="auto"/>
    </w:pPr>
    <w:rPr>
      <w:rFonts w:ascii="宋体"/>
      <w:sz w:val="24"/>
    </w:rPr>
  </w:style>
  <w:style w:type="paragraph" w:styleId="1144" w:customStyle="1">
    <w:name w:val="xl38"/>
    <w:basedOn w:val="7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参考资料清单+倾斜+蓝色"/>
    <w:basedOn w:val="753"/>
    <w:uiPriority w:val="0"/>
    <w:qFormat/>
    <w:pPr>
      <w:spacing w:line="360" w:lineRule="auto"/>
    </w:pPr>
    <w:rPr>
      <w:rFonts w:ascii="Arial" w:hAnsi="Arial"/>
      <w:i/>
      <w:iCs/>
      <w:color w:val="0000ff"/>
      <w:szCs w:val="21"/>
    </w:rPr>
  </w:style>
  <w:style w:type="paragraph" w:styleId="1146"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47" w:customStyle="1">
    <w:name w:val="pa-8"/>
    <w:basedOn w:val="753"/>
    <w:uiPriority w:val="0"/>
    <w:qFormat/>
    <w:pPr>
      <w:ind w:firstLine="480"/>
      <w:spacing w:line="280" w:lineRule="atLeast"/>
      <w:widowControl/>
    </w:pPr>
    <w:rPr>
      <w:rFonts w:ascii="宋体" w:cs="宋体"/>
      <w:sz w:val="24"/>
    </w:rPr>
  </w:style>
  <w:style w:type="paragraph" w:styleId="1148" w:customStyle="1">
    <w:name w:val="标书2"/>
    <w:next w:val="1062"/>
    <w:uiPriority w:val="0"/>
    <w:qFormat/>
    <w:rPr>
      <w:rFonts w:ascii="Times New Roman" w:hAnsi="Times New Roman" w:eastAsia="黑体" w:cs="宋体"/>
      <w:b/>
      <w:sz w:val="44"/>
      <w:lang w:val="en-US" w:eastAsia="zh-CN" w:bidi="ar-SA"/>
    </w:rPr>
  </w:style>
  <w:style w:type="paragraph" w:styleId="1149" w:customStyle="1">
    <w:name w:val="表格文字"/>
    <w:basedOn w:val="753"/>
    <w:uiPriority w:val="0"/>
    <w:qFormat/>
    <w:pPr>
      <w:jc w:val="left"/>
    </w:pPr>
    <w:rPr>
      <w:sz w:val="18"/>
    </w:rPr>
  </w:style>
  <w:style w:type="paragraph" w:styleId="1150" w:customStyle="1">
    <w:name w:val="首页空格"/>
    <w:uiPriority w:val="0"/>
    <w:qFormat/>
    <w:pPr>
      <w:jc w:val="center"/>
    </w:pPr>
    <w:rPr>
      <w:rFonts w:ascii="Times New Roman" w:hAnsi="Times New Roman" w:eastAsia="宋体" w:cs="宋体"/>
      <w:sz w:val="72"/>
      <w:lang w:val="en-US" w:eastAsia="zh-CN" w:bidi="ar-SA"/>
    </w:rPr>
  </w:style>
  <w:style w:type="paragraph" w:styleId="1151" w:customStyle="1">
    <w:name w:val="保密事宜格式"/>
    <w:basedOn w:val="110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52"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53" w:customStyle="1">
    <w:name w:val="È±Ê¡ÎÄ±¾"/>
    <w:basedOn w:val="753"/>
    <w:uiPriority w:val="0"/>
    <w:qFormat/>
    <w:pPr>
      <w:jc w:val="left"/>
      <w:spacing w:line="360" w:lineRule="auto"/>
      <w:widowControl/>
    </w:pPr>
    <w:rPr>
      <w:sz w:val="24"/>
      <w:szCs w:val="20"/>
    </w:rPr>
  </w:style>
  <w:style w:type="paragraph" w:styleId="1154" w:customStyle="1">
    <w:name w:val="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155" w:customStyle="1">
    <w:name w:val="xl26"/>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6" w:customStyle="1">
    <w:name w:val="附图居中"/>
    <w:basedOn w:val="753"/>
    <w:next w:val="1127"/>
    <w:uiPriority w:val="0"/>
    <w:qFormat/>
    <w:pPr>
      <w:ind w:left="1271" w:hanging="420"/>
      <w:jc w:val="center"/>
      <w:keepNext/>
      <w:spacing w:line="360" w:lineRule="auto"/>
      <w:tabs>
        <w:tab w:val="left" w:pos="0" w:leader="none"/>
      </w:tabs>
    </w:pPr>
    <w:rPr>
      <w:caps/>
      <w:sz w:val="24"/>
    </w:rPr>
  </w:style>
  <w:style w:type="paragraph" w:styleId="1157" w:customStyle="1">
    <w:name w:val="pa-6"/>
    <w:basedOn w:val="753"/>
    <w:uiPriority w:val="0"/>
    <w:qFormat/>
    <w:pPr>
      <w:spacing w:line="360" w:lineRule="atLeast"/>
      <w:widowControl/>
    </w:pPr>
    <w:rPr>
      <w:rFonts w:ascii="宋体"/>
      <w:sz w:val="24"/>
      <w:szCs w:val="20"/>
    </w:rPr>
  </w:style>
  <w:style w:type="paragraph" w:styleId="1158" w:customStyle="1">
    <w:name w:val="规范正文"/>
    <w:basedOn w:val="753"/>
    <w:uiPriority w:val="0"/>
    <w:qFormat/>
    <w:pPr>
      <w:ind w:left="480"/>
      <w:spacing w:line="360" w:lineRule="auto"/>
    </w:pPr>
    <w:rPr>
      <w:sz w:val="24"/>
      <w:szCs w:val="20"/>
    </w:rPr>
  </w:style>
  <w:style w:type="paragraph" w:styleId="1159" w:customStyle="1">
    <w:name w:val="font7"/>
    <w:basedOn w:val="753"/>
    <w:uiPriority w:val="0"/>
    <w:qFormat/>
    <w:pPr>
      <w:jc w:val="left"/>
      <w:spacing w:before="100" w:beforeAutospacing="1" w:after="100" w:afterAutospacing="1"/>
      <w:widowControl/>
    </w:pPr>
    <w:rPr>
      <w:rFonts w:ascii="宋体"/>
      <w:sz w:val="20"/>
      <w:szCs w:val="20"/>
    </w:rPr>
  </w:style>
  <w:style w:type="paragraph" w:styleId="1160" w:customStyle="1">
    <w:name w:val="缺省文本"/>
    <w:basedOn w:val="753"/>
    <w:uiPriority w:val="0"/>
    <w:qFormat/>
    <w:pPr>
      <w:jc w:val="left"/>
    </w:pPr>
    <w:rPr>
      <w:sz w:val="24"/>
      <w:szCs w:val="20"/>
    </w:rPr>
  </w:style>
  <w:style w:type="paragraph" w:styleId="1161" w:customStyle="1">
    <w:name w:val="序号-----------"/>
    <w:basedOn w:val="753"/>
    <w:uiPriority w:val="0"/>
    <w:qFormat/>
    <w:pPr>
      <w:jc w:val="left"/>
      <w:widowControl/>
    </w:pPr>
    <w:rPr>
      <w:rFonts w:ascii="宋体"/>
      <w:bCs/>
      <w:szCs w:val="21"/>
    </w:rPr>
  </w:style>
  <w:style w:type="paragraph" w:styleId="1162" w:customStyle="1">
    <w:name w:val="font8"/>
    <w:basedOn w:val="753"/>
    <w:uiPriority w:val="0"/>
    <w:qFormat/>
    <w:pPr>
      <w:jc w:val="left"/>
      <w:spacing w:before="100" w:beforeAutospacing="1" w:after="100" w:afterAutospacing="1"/>
      <w:widowControl/>
    </w:pPr>
    <w:rPr>
      <w:rFonts w:ascii="Arial" w:hAnsi="Arial" w:cs="Arial"/>
      <w:color w:val="000000"/>
      <w:sz w:val="18"/>
      <w:szCs w:val="18"/>
    </w:rPr>
  </w:style>
  <w:style w:type="paragraph" w:styleId="1163" w:customStyle="1">
    <w:name w:val="表格标题"/>
    <w:basedOn w:val="753"/>
    <w:uiPriority w:val="0"/>
    <w:qFormat/>
    <w:pPr>
      <w:jc w:val="center"/>
    </w:pPr>
    <w:rPr>
      <w:b/>
    </w:rPr>
  </w:style>
  <w:style w:type="paragraph" w:styleId="1164" w:customStyle="1">
    <w:name w:val="章标题"/>
    <w:next w:val="1097"/>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65" w:customStyle="1">
    <w:name w:val="首页单位日期"/>
    <w:basedOn w:val="753"/>
    <w:uiPriority w:val="0"/>
    <w:qFormat/>
    <w:pPr>
      <w:jc w:val="center"/>
      <w:widowControl/>
    </w:pPr>
    <w:rPr>
      <w:rFonts w:ascii="宋体" w:cs="宋体"/>
      <w:bCs/>
      <w:sz w:val="28"/>
      <w:szCs w:val="20"/>
    </w:rPr>
  </w:style>
  <w:style w:type="paragraph" w:styleId="1166" w:customStyle="1">
    <w:name w:val="样式 正文缩进 + (中文) 仿宋_GB2312 小四 Char"/>
    <w:basedOn w:val="1017"/>
    <w:uiPriority w:val="0"/>
    <w:qFormat/>
    <w:pPr>
      <w:ind w:firstLine="200"/>
      <w:spacing w:line="360" w:lineRule="auto"/>
    </w:pPr>
    <w:rPr>
      <w:szCs w:val="24"/>
    </w:rPr>
  </w:style>
  <w:style w:type="paragraph" w:styleId="1167" w:customStyle="1">
    <w:name w:val="项目"/>
    <w:basedOn w:val="753"/>
    <w:uiPriority w:val="0"/>
    <w:qFormat/>
    <w:pPr>
      <w:ind w:left="840" w:hanging="420"/>
      <w:spacing w:before="60" w:after="60" w:line="360" w:lineRule="auto"/>
      <w:tabs>
        <w:tab w:val="left" w:pos="840" w:leader="none"/>
      </w:tabs>
    </w:pPr>
    <w:rPr>
      <w:rFonts w:ascii="宋体"/>
      <w:szCs w:val="20"/>
    </w:rPr>
  </w:style>
  <w:style w:type="paragraph" w:styleId="1168" w:customStyle="1">
    <w:name w:val="默认段落字体 Para Char"/>
    <w:basedOn w:val="753"/>
    <w:uiPriority w:val="0"/>
    <w:qFormat/>
    <w:rPr>
      <w:rFonts w:ascii="宋体"/>
      <w:b/>
      <w:sz w:val="28"/>
      <w:szCs w:val="28"/>
    </w:rPr>
  </w:style>
  <w:style w:type="paragraph" w:styleId="1169" w:customStyle="1">
    <w:name w:val="篇名"/>
    <w:next w:val="1002"/>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0" w:customStyle="1">
    <w:name w:val="Char13"/>
    <w:basedOn w:val="753"/>
    <w:uiPriority w:val="0"/>
    <w:qFormat/>
  </w:style>
  <w:style w:type="paragraph" w:styleId="1171" w:customStyle="1">
    <w:name w:val="表头"/>
    <w:basedOn w:val="1119"/>
    <w:uiPriority w:val="0"/>
    <w:qFormat/>
    <w:pPr>
      <w:ind w:left="0" w:firstLine="0"/>
      <w:spacing w:line="240" w:lineRule="auto"/>
    </w:pPr>
    <w:rPr>
      <w:sz w:val="20"/>
    </w:rPr>
  </w:style>
  <w:style w:type="paragraph" w:styleId="1172" w:customStyle="1">
    <w:name w:val="表格序号"/>
    <w:uiPriority w:val="0"/>
    <w:qFormat/>
    <w:rPr>
      <w:rFonts w:ascii="Times New Roman" w:hAnsi="Times New Roman" w:eastAsia="仿宋_GB2312" w:cs="宋体"/>
      <w:sz w:val="21"/>
      <w:lang w:val="en-US" w:eastAsia="zh-CN" w:bidi="ar-SA"/>
    </w:rPr>
  </w:style>
  <w:style w:type="paragraph" w:styleId="1173" w:customStyle="1">
    <w:name w:val="Char Char Char Char1"/>
    <w:basedOn w:val="753"/>
    <w:uiPriority w:val="0"/>
    <w:qFormat/>
    <w:pPr>
      <w:ind w:firstLine="200"/>
      <w:spacing w:line="360" w:lineRule="auto"/>
    </w:pPr>
    <w:rPr>
      <w:sz w:val="24"/>
      <w:szCs w:val="20"/>
    </w:rPr>
  </w:style>
  <w:style w:type="paragraph" w:styleId="1174" w:customStyle="1">
    <w:name w:val="标书3"/>
    <w:next w:val="1062"/>
    <w:uiPriority w:val="0"/>
    <w:qFormat/>
    <w:pPr>
      <w:jc w:val="center"/>
      <w:widowControl w:val="off"/>
    </w:pPr>
    <w:rPr>
      <w:rFonts w:ascii="Times New Roman" w:hAnsi="Times New Roman" w:eastAsia="黑体" w:cs="Times New Roman"/>
      <w:b/>
      <w:sz w:val="44"/>
      <w:szCs w:val="24"/>
      <w:lang w:val="en-US" w:eastAsia="zh-CN" w:bidi="ar-SA"/>
    </w:rPr>
  </w:style>
  <w:style w:type="paragraph" w:styleId="1175" w:customStyle="1">
    <w:name w:val="首页小标题"/>
    <w:next w:val="1150"/>
    <w:uiPriority w:val="0"/>
    <w:qFormat/>
    <w:pPr>
      <w:jc w:val="center"/>
    </w:pPr>
    <w:rPr>
      <w:rFonts w:ascii="Times New Roman" w:hAnsi="Times New Roman" w:eastAsia="宋体" w:cs="宋体"/>
      <w:sz w:val="44"/>
      <w:lang w:val="en-US" w:eastAsia="zh-CN" w:bidi="ar-SA"/>
    </w:rPr>
  </w:style>
  <w:style w:type="paragraph" w:styleId="1176" w:customStyle="1">
    <w:name w:val="新段落缩进"/>
    <w:basedOn w:val="753"/>
    <w:uiPriority w:val="0"/>
    <w:qFormat/>
    <w:pPr>
      <w:ind w:firstLine="200"/>
      <w:spacing w:line="400" w:lineRule="exact"/>
    </w:pPr>
    <w:rPr>
      <w:rFonts w:ascii="仿宋_GB2312" w:eastAsia="仿宋_GB2312"/>
      <w:sz w:val="24"/>
    </w:rPr>
  </w:style>
  <w:style w:type="paragraph" w:styleId="1177" w:customStyle="1">
    <w:name w:val="pa-2"/>
    <w:basedOn w:val="753"/>
    <w:uiPriority w:val="0"/>
    <w:qFormat/>
    <w:pPr>
      <w:spacing w:line="360" w:lineRule="atLeast"/>
      <w:widowControl/>
    </w:pPr>
    <w:rPr>
      <w:rFonts w:ascii="宋体" w:cs="宋体"/>
      <w:sz w:val="24"/>
    </w:rPr>
  </w:style>
  <w:style w:type="paragraph" w:styleId="1178" w:customStyle="1">
    <w:name w:val="四级条标题"/>
    <w:basedOn w:val="1112"/>
    <w:next w:val="1097"/>
    <w:uiPriority w:val="0"/>
    <w:qFormat/>
    <w:pPr>
      <w:ind w:left="0"/>
      <w:outlineLvl w:val="5"/>
    </w:pPr>
  </w:style>
  <w:style w:type="paragraph" w:styleId="1179" w:customStyle="1">
    <w:name w:val="保密事宜内容"/>
    <w:basedOn w:val="75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80" w:customStyle="1">
    <w:name w:val="xl30"/>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Char1 Char Char Char"/>
    <w:basedOn w:val="753"/>
    <w:uiPriority w:val="0"/>
    <w:qFormat/>
    <w:rPr>
      <w:szCs w:val="20"/>
    </w:rPr>
  </w:style>
  <w:style w:type="paragraph" w:styleId="1182" w:customStyle="1">
    <w:name w:val="正文 + 宋体"/>
    <w:basedOn w:val="753"/>
    <w:uiPriority w:val="0"/>
    <w:qFormat/>
    <w:pPr>
      <w:ind w:firstLine="250"/>
    </w:pPr>
    <w:rPr>
      <w:rFonts w:ascii="宋体"/>
      <w:szCs w:val="21"/>
    </w:rPr>
  </w:style>
  <w:style w:type="paragraph" w:styleId="1183" w:customStyle="1">
    <w:name w:val="xl31"/>
    <w:basedOn w:val="75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84" w:customStyle="1">
    <w:name w:val="pbody"/>
    <w:basedOn w:val="753"/>
    <w:uiPriority w:val="0"/>
    <w:qFormat/>
    <w:pPr>
      <w:jc w:val="left"/>
      <w:spacing w:before="100" w:beforeAutospacing="1" w:after="100" w:afterAutospacing="1" w:line="360" w:lineRule="auto"/>
      <w:widowControl/>
    </w:pPr>
    <w:rPr>
      <w:rFonts w:ascii="宋体" w:cs="宋体"/>
      <w:sz w:val="24"/>
    </w:rPr>
  </w:style>
  <w:style w:type="paragraph" w:styleId="1185" w:customStyle="1">
    <w:name w:val="xl42"/>
    <w:basedOn w:val="75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86" w:customStyle="1">
    <w:name w:val="txt"/>
    <w:basedOn w:val="753"/>
    <w:uiPriority w:val="0"/>
    <w:qFormat/>
    <w:pPr>
      <w:jc w:val="left"/>
      <w:spacing w:before="100" w:beforeAutospacing="1" w:after="100" w:afterAutospacing="1"/>
      <w:widowControl/>
    </w:pPr>
    <w:rPr>
      <w:rFonts w:ascii="宋体" w:cs="宋体"/>
      <w:sz w:val="24"/>
    </w:rPr>
  </w:style>
  <w:style w:type="paragraph" w:styleId="1187" w:customStyle="1">
    <w:name w:val="样式1"/>
    <w:basedOn w:val="1102"/>
    <w:next w:val="753"/>
    <w:uiPriority w:val="0"/>
    <w:qFormat/>
    <w:rPr>
      <w:rFonts w:ascii="Arial" w:hAnsi="Arial" w:eastAsia="幼圆" w:cs="Arial"/>
      <w:sz w:val="24"/>
      <w:szCs w:val="20"/>
    </w:rPr>
  </w:style>
  <w:style w:type="paragraph" w:styleId="1188" w:customStyle="1">
    <w:name w:val="xl37"/>
    <w:basedOn w:val="7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89" w:customStyle="1">
    <w:name w:val="列表段落1"/>
    <w:basedOn w:val="753"/>
    <w:uiPriority w:val="0"/>
    <w:qFormat/>
    <w:pPr>
      <w:ind w:firstLine="420"/>
    </w:pPr>
  </w:style>
  <w:style w:type="paragraph" w:styleId="1190" w:customStyle="1">
    <w:name w:val="图表目录1"/>
    <w:uiPriority w:val="0"/>
    <w:qFormat/>
    <w:pPr>
      <w:ind w:left="840" w:hanging="420"/>
    </w:pPr>
    <w:rPr>
      <w:rFonts w:ascii="Times New Roman" w:hAnsi="Times New Roman" w:eastAsia="宋体" w:cs="宋体"/>
      <w:sz w:val="21"/>
      <w:lang w:val="en-US" w:eastAsia="zh-CN" w:bidi="ar-SA"/>
    </w:rPr>
  </w:style>
  <w:style w:type="paragraph" w:styleId="1191" w:customStyle="1">
    <w:name w:val="样式 序号----------- + 仿宋_GB2312"/>
    <w:basedOn w:val="1161"/>
    <w:uiPriority w:val="0"/>
    <w:qFormat/>
    <w:pPr>
      <w:ind w:firstLine="200"/>
      <w:spacing w:line="360" w:lineRule="auto"/>
    </w:pPr>
    <w:rPr>
      <w:rFonts w:ascii="仿宋_GB2312" w:eastAsia="仿宋_GB2312"/>
      <w:bCs w:val="0"/>
    </w:rPr>
  </w:style>
  <w:style w:type="paragraph" w:styleId="1192" w:customStyle="1">
    <w:name w:val="xl41"/>
    <w:basedOn w:val="75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3" w:customStyle="1">
    <w:name w:val="Char11"/>
    <w:basedOn w:val="753"/>
    <w:uiPriority w:val="0"/>
    <w:qFormat/>
    <w:rPr>
      <w:szCs w:val="21"/>
    </w:rPr>
  </w:style>
  <w:style w:type="paragraph" w:styleId="1194" w:customStyle="1">
    <w:name w:val="样式 序号----------- + 仿宋_GB23121"/>
    <w:basedOn w:val="1161"/>
    <w:uiPriority w:val="0"/>
    <w:qFormat/>
    <w:pPr>
      <w:spacing w:line="360" w:lineRule="auto"/>
    </w:pPr>
    <w:rPr>
      <w:rFonts w:ascii="仿宋_GB2312" w:eastAsia="仿宋_GB2312"/>
      <w:bCs w:val="0"/>
    </w:rPr>
  </w:style>
  <w:style w:type="paragraph" w:styleId="1195" w:customStyle="1">
    <w:name w:val="pa-9"/>
    <w:basedOn w:val="753"/>
    <w:uiPriority w:val="0"/>
    <w:qFormat/>
    <w:pPr>
      <w:jc w:val="center"/>
      <w:spacing w:line="360" w:lineRule="atLeast"/>
      <w:widowControl/>
    </w:pPr>
    <w:rPr>
      <w:rFonts w:ascii="宋体" w:cs="宋体"/>
      <w:sz w:val="24"/>
    </w:rPr>
  </w:style>
  <w:style w:type="paragraph" w:styleId="1196" w:customStyle="1">
    <w:name w:val="pa-3"/>
    <w:basedOn w:val="753"/>
    <w:uiPriority w:val="0"/>
    <w:qFormat/>
    <w:pPr>
      <w:jc w:val="left"/>
      <w:spacing w:before="150" w:after="150"/>
      <w:widowControl/>
    </w:pPr>
    <w:rPr>
      <w:rFonts w:ascii="宋体" w:cs="宋体"/>
      <w:sz w:val="24"/>
    </w:rPr>
  </w:style>
  <w:style w:type="paragraph" w:styleId="1197" w:customStyle="1">
    <w:name w:val="font5"/>
    <w:basedOn w:val="753"/>
    <w:uiPriority w:val="0"/>
    <w:qFormat/>
    <w:pPr>
      <w:jc w:val="left"/>
      <w:spacing w:before="100" w:beforeAutospacing="1" w:after="100" w:afterAutospacing="1"/>
      <w:widowControl/>
    </w:pPr>
    <w:rPr>
      <w:rFonts w:ascii="宋体"/>
      <w:sz w:val="18"/>
      <w:szCs w:val="18"/>
    </w:rPr>
  </w:style>
  <w:style w:type="paragraph" w:styleId="1198" w:customStyle="1">
    <w:name w:val="pa-5"/>
    <w:basedOn w:val="753"/>
    <w:uiPriority w:val="0"/>
    <w:qFormat/>
    <w:pPr>
      <w:spacing w:line="280" w:lineRule="atLeast"/>
      <w:widowControl/>
    </w:pPr>
    <w:rPr>
      <w:rFonts w:ascii="宋体" w:cs="宋体"/>
      <w:sz w:val="24"/>
    </w:rPr>
  </w:style>
  <w:style w:type="paragraph" w:styleId="1199" w:customStyle="1">
    <w:name w:val="xl39"/>
    <w:basedOn w:val="75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00" w:customStyle="1">
    <w:name w:val="font6"/>
    <w:basedOn w:val="753"/>
    <w:uiPriority w:val="0"/>
    <w:qFormat/>
    <w:pPr>
      <w:jc w:val="left"/>
      <w:spacing w:before="100" w:beforeAutospacing="1" w:after="100" w:afterAutospacing="1"/>
      <w:widowControl/>
    </w:pPr>
    <w:rPr>
      <w:sz w:val="20"/>
      <w:szCs w:val="20"/>
    </w:rPr>
  </w:style>
  <w:style w:type="paragraph" w:styleId="1201" w:customStyle="1">
    <w:name w:val="font9"/>
    <w:basedOn w:val="753"/>
    <w:uiPriority w:val="0"/>
    <w:qFormat/>
    <w:pPr>
      <w:jc w:val="left"/>
      <w:spacing w:before="100" w:beforeAutospacing="1" w:after="100" w:afterAutospacing="1"/>
      <w:widowControl/>
    </w:pPr>
    <w:rPr>
      <w:rFonts w:ascii="宋体"/>
      <w:color w:val="000000"/>
      <w:sz w:val="18"/>
      <w:szCs w:val="18"/>
    </w:rPr>
  </w:style>
  <w:style w:type="paragraph" w:styleId="1202" w:customStyle="1">
    <w:name w:val="列出段落1"/>
    <w:basedOn w:val="753"/>
    <w:uiPriority w:val="0"/>
    <w:qFormat/>
    <w:pPr>
      <w:ind w:firstLine="200"/>
    </w:pPr>
  </w:style>
  <w:style w:type="paragraph" w:styleId="1203" w:customStyle="1">
    <w:name w:val="p0"/>
    <w:basedOn w:val="753"/>
    <w:uiPriority w:val="0"/>
    <w:qFormat/>
    <w:pPr>
      <w:widowControl/>
    </w:pPr>
    <w:rPr>
      <w:szCs w:val="21"/>
    </w:rPr>
  </w:style>
  <w:style w:type="paragraph" w:styleId="1204" w:customStyle="1">
    <w:name w:val="Char Char Char Char Char Char Char Char Char Char21"/>
    <w:basedOn w:val="753"/>
    <w:uiPriority w:val="0"/>
    <w:qFormat/>
    <w:rPr>
      <w:rFonts w:ascii="Tahoma" w:hAnsi="Tahoma"/>
      <w:sz w:val="24"/>
      <w:szCs w:val="20"/>
    </w:rPr>
  </w:style>
  <w:style w:type="paragraph" w:styleId="120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06" w:customStyle="1">
    <w:name w:val="表格正文"/>
    <w:basedOn w:val="753"/>
    <w:uiPriority w:val="0"/>
    <w:qFormat/>
    <w:pPr>
      <w:spacing w:line="300" w:lineRule="auto"/>
      <w:tabs>
        <w:tab w:val="left" w:pos="420" w:leader="none"/>
      </w:tabs>
    </w:pPr>
  </w:style>
  <w:style w:type="paragraph" w:styleId="1207" w:customStyle="1">
    <w:name w:val="首页标题小初"/>
    <w:uiPriority w:val="0"/>
    <w:qFormat/>
    <w:pPr>
      <w:jc w:val="center"/>
    </w:pPr>
    <w:rPr>
      <w:rFonts w:ascii="黑体" w:hAnsi="Times New Roman" w:eastAsia="黑体" w:cs="宋体"/>
      <w:sz w:val="72"/>
      <w:lang w:val="en-US" w:eastAsia="zh-CN" w:bidi="ar-SA"/>
    </w:rPr>
  </w:style>
  <w:style w:type="paragraph" w:styleId="1208" w:customStyle="1">
    <w:name w:val="五级条标题"/>
    <w:basedOn w:val="1178"/>
    <w:next w:val="1097"/>
    <w:uiPriority w:val="0"/>
    <w:qFormat/>
    <w:pPr>
      <w:outlineLvl w:val="6"/>
    </w:pPr>
  </w:style>
  <w:style w:type="paragraph" w:styleId="1209" w:customStyle="1">
    <w:name w:val="Char Char Char Char Char Char Char1"/>
    <w:basedOn w:val="753"/>
    <w:uiPriority w:val="0"/>
    <w:qFormat/>
    <w:pPr>
      <w:jc w:val="left"/>
      <w:spacing w:after="160" w:line="240" w:lineRule="exact"/>
      <w:widowControl/>
    </w:pPr>
    <w:rPr>
      <w:rFonts w:ascii="Verdana" w:hAnsi="Verdana"/>
      <w:sz w:val="20"/>
      <w:szCs w:val="20"/>
      <w:lang w:eastAsia="en-US"/>
    </w:rPr>
  </w:style>
  <w:style w:type="paragraph" w:styleId="1210" w:customStyle="1">
    <w:name w:val="ibm-list-next"/>
    <w:basedOn w:val="753"/>
    <w:uiPriority w:val="0"/>
    <w:qFormat/>
    <w:pPr>
      <w:jc w:val="left"/>
      <w:spacing w:before="100" w:beforeAutospacing="1" w:after="100" w:afterAutospacing="1"/>
      <w:widowControl/>
    </w:pPr>
    <w:rPr>
      <w:rFonts w:ascii="宋体" w:cs="宋体"/>
      <w:sz w:val="24"/>
    </w:rPr>
  </w:style>
  <w:style w:type="paragraph" w:styleId="1211" w:customStyle="1">
    <w:name w:val="首页标题 一号"/>
    <w:basedOn w:val="1207"/>
    <w:uiPriority w:val="0"/>
    <w:qFormat/>
    <w:rPr>
      <w:sz w:val="52"/>
    </w:rPr>
  </w:style>
  <w:style w:type="paragraph" w:styleId="1212" w:customStyle="1">
    <w:name w:val="Char Char Char Char Char Char Char Char Char Char2"/>
    <w:basedOn w:val="753"/>
    <w:uiPriority w:val="0"/>
    <w:qFormat/>
    <w:rPr>
      <w:rFonts w:ascii="Tahoma" w:hAnsi="Tahoma"/>
      <w:sz w:val="24"/>
      <w:szCs w:val="20"/>
    </w:rPr>
  </w:style>
  <w:style w:type="paragraph" w:styleId="1213" w:customStyle="1">
    <w:name w:val="正文（编号）"/>
    <w:basedOn w:val="1045"/>
    <w:link w:val="1214"/>
    <w:uiPriority w:val="0"/>
    <w:qFormat/>
    <w:pPr>
      <w:ind w:left="720" w:firstLine="0"/>
      <w:tabs>
        <w:tab w:val="left" w:pos="720" w:leader="none"/>
        <w:tab w:val="left" w:pos="780" w:leader="none"/>
      </w:tabs>
    </w:pPr>
    <w:rPr>
      <w:rFonts w:ascii="Times New Roman" w:hAnsi="Times New Roman"/>
      <w:szCs w:val="24"/>
      <w:lang w:eastAsia="en-US"/>
    </w:rPr>
  </w:style>
  <w:style w:type="character" w:styleId="1214" w:customStyle="1">
    <w:name w:val="正文（编号） Char Char"/>
    <w:link w:val="1213"/>
    <w:uiPriority w:val="0"/>
    <w:qFormat/>
    <w:rPr>
      <w:sz w:val="24"/>
      <w:szCs w:val="24"/>
    </w:rPr>
  </w:style>
  <w:style w:type="paragraph" w:styleId="1215" w:customStyle="1">
    <w:name w:val="表格"/>
    <w:basedOn w:val="753"/>
    <w:uiPriority w:val="0"/>
    <w:qFormat/>
    <w:pPr>
      <w:ind w:firstLine="21"/>
    </w:pPr>
    <w:rPr>
      <w:rFonts w:ascii="宋体"/>
      <w:szCs w:val="20"/>
    </w:rPr>
  </w:style>
  <w:style w:type="character" w:styleId="1216" w:customStyle="1">
    <w:name w:val="正文（缩进） Char Char"/>
    <w:uiPriority w:val="0"/>
    <w:qFormat/>
    <w:rPr>
      <w:rFonts w:eastAsia="宋体"/>
      <w:sz w:val="24"/>
      <w:szCs w:val="24"/>
      <w:lang w:val="en-US" w:eastAsia="zh-CN" w:bidi="ar-SA"/>
    </w:rPr>
  </w:style>
  <w:style w:type="paragraph" w:styleId="1217" w:customStyle="1">
    <w:name w:val="正文文本首行缩进 21"/>
    <w:basedOn w:val="1066"/>
    <w:link w:val="1218"/>
    <w:uiPriority w:val="0"/>
    <w:qFormat/>
    <w:pPr>
      <w:ind w:left="200" w:firstLine="200"/>
      <w:spacing w:after="120"/>
    </w:pPr>
    <w:rPr>
      <w:rFonts w:ascii="Times New Roman" w:hAnsi="Times New Roman"/>
      <w:sz w:val="24"/>
      <w:szCs w:val="24"/>
      <w:lang w:eastAsia="en-US"/>
    </w:rPr>
  </w:style>
  <w:style w:type="character" w:styleId="1218" w:customStyle="1">
    <w:name w:val="正文文本首行缩进 2 字符"/>
    <w:link w:val="1217"/>
    <w:uiPriority w:val="0"/>
    <w:qFormat/>
    <w:rPr>
      <w:rFonts w:eastAsia="仿宋_GB2312"/>
      <w:sz w:val="24"/>
      <w:szCs w:val="24"/>
      <w:lang w:val="en-US" w:eastAsia="en-US" w:bidi="ar-SA"/>
    </w:rPr>
  </w:style>
  <w:style w:type="paragraph" w:styleId="1219" w:customStyle="1">
    <w:name w:val="Char Char Char1"/>
    <w:basedOn w:val="753"/>
    <w:uiPriority w:val="0"/>
    <w:qFormat/>
    <w:rPr>
      <w:szCs w:val="21"/>
    </w:rPr>
  </w:style>
  <w:style w:type="character" w:styleId="1220" w:customStyle="1">
    <w:name w:val="HTML 打字机1"/>
    <w:uiPriority w:val="0"/>
    <w:qFormat/>
    <w:rPr>
      <w:rFonts w:ascii="宋体" w:eastAsia="宋体" w:cs="宋体"/>
      <w:sz w:val="24"/>
      <w:szCs w:val="24"/>
      <w:lang w:bidi="ar-SA"/>
    </w:rPr>
  </w:style>
  <w:style w:type="paragraph" w:styleId="1221" w:customStyle="1">
    <w:name w:val="索引 111"/>
    <w:basedOn w:val="753"/>
    <w:next w:val="753"/>
    <w:uiPriority w:val="0"/>
    <w:qFormat/>
  </w:style>
  <w:style w:type="paragraph" w:styleId="1222" w:customStyle="1">
    <w:name w:val="索引 21"/>
    <w:basedOn w:val="753"/>
    <w:next w:val="753"/>
    <w:uiPriority w:val="0"/>
    <w:qFormat/>
    <w:pPr>
      <w:ind w:left="200"/>
    </w:pPr>
  </w:style>
  <w:style w:type="paragraph" w:styleId="1223" w:customStyle="1">
    <w:name w:val="索引 31"/>
    <w:basedOn w:val="753"/>
    <w:next w:val="753"/>
    <w:uiPriority w:val="0"/>
    <w:qFormat/>
    <w:pPr>
      <w:ind w:left="400"/>
    </w:pPr>
  </w:style>
  <w:style w:type="paragraph" w:styleId="1224" w:customStyle="1">
    <w:name w:val="索引 41"/>
    <w:basedOn w:val="753"/>
    <w:next w:val="753"/>
    <w:uiPriority w:val="0"/>
    <w:qFormat/>
    <w:pPr>
      <w:ind w:left="600"/>
    </w:pPr>
  </w:style>
  <w:style w:type="paragraph" w:styleId="1225" w:customStyle="1">
    <w:name w:val="索引 51"/>
    <w:basedOn w:val="753"/>
    <w:next w:val="753"/>
    <w:uiPriority w:val="0"/>
    <w:qFormat/>
    <w:pPr>
      <w:ind w:left="800"/>
    </w:pPr>
  </w:style>
  <w:style w:type="paragraph" w:styleId="1226" w:customStyle="1">
    <w:name w:val="索引 61"/>
    <w:basedOn w:val="753"/>
    <w:next w:val="753"/>
    <w:uiPriority w:val="0"/>
    <w:qFormat/>
    <w:pPr>
      <w:ind w:left="1000"/>
    </w:pPr>
  </w:style>
  <w:style w:type="paragraph" w:styleId="1227" w:customStyle="1">
    <w:name w:val="索引 71"/>
    <w:basedOn w:val="753"/>
    <w:next w:val="753"/>
    <w:uiPriority w:val="0"/>
    <w:qFormat/>
    <w:pPr>
      <w:ind w:left="1200"/>
    </w:pPr>
  </w:style>
  <w:style w:type="paragraph" w:styleId="1228" w:customStyle="1">
    <w:name w:val="索引 81"/>
    <w:basedOn w:val="753"/>
    <w:next w:val="753"/>
    <w:uiPriority w:val="0"/>
    <w:qFormat/>
    <w:pPr>
      <w:ind w:left="1400"/>
    </w:pPr>
  </w:style>
  <w:style w:type="paragraph" w:styleId="1229" w:customStyle="1">
    <w:name w:val="索引 91"/>
    <w:basedOn w:val="753"/>
    <w:next w:val="753"/>
    <w:uiPriority w:val="0"/>
    <w:qFormat/>
    <w:pPr>
      <w:ind w:left="1600"/>
    </w:pPr>
  </w:style>
  <w:style w:type="paragraph" w:styleId="1230" w:customStyle="1">
    <w:name w:val="索引标题1"/>
    <w:basedOn w:val="753"/>
    <w:next w:val="1221"/>
    <w:uiPriority w:val="0"/>
    <w:qFormat/>
  </w:style>
  <w:style w:type="paragraph" w:styleId="1231" w:customStyle="1">
    <w:name w:val="样式 正文2 + 首行缩进:  0 厘米 段后: 1.5 行"/>
    <w:basedOn w:val="753"/>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2" w:customStyle="1">
    <w:name w:val="表中文字"/>
    <w:basedOn w:val="753"/>
    <w:uiPriority w:val="0"/>
    <w:qFormat/>
    <w:pPr>
      <w:widowControl/>
    </w:pPr>
    <w:rPr>
      <w:szCs w:val="20"/>
    </w:rPr>
  </w:style>
  <w:style w:type="character" w:styleId="1233" w:customStyle="1">
    <w:name w:val="z1"/>
    <w:basedOn w:val="1015"/>
    <w:uiPriority w:val="0"/>
    <w:qFormat/>
  </w:style>
  <w:style w:type="paragraph" w:styleId="1234" w:customStyle="1">
    <w:name w:val="文本块1"/>
    <w:basedOn w:val="753"/>
    <w:uiPriority w:val="0"/>
    <w:qFormat/>
    <w:pPr>
      <w:ind w:left="1548" w:right="12" w:hanging="2405"/>
      <w:spacing w:line="360" w:lineRule="exact"/>
    </w:pPr>
    <w:rPr>
      <w:rFonts w:ascii="宋体"/>
      <w:bCs/>
      <w:sz w:val="28"/>
    </w:rPr>
  </w:style>
  <w:style w:type="paragraph" w:styleId="1235" w:customStyle="1">
    <w:name w:val="列表项目符号 31"/>
    <w:basedOn w:val="753"/>
    <w:uiPriority w:val="0"/>
    <w:qFormat/>
    <w:pPr>
      <w:ind w:left="1200" w:hanging="360"/>
      <w:spacing w:line="380" w:lineRule="exact"/>
      <w:tabs>
        <w:tab w:val="left" w:pos="1200" w:leader="none"/>
      </w:tabs>
    </w:pPr>
    <w:rPr>
      <w:sz w:val="28"/>
    </w:rPr>
  </w:style>
  <w:style w:type="paragraph" w:styleId="1236" w:customStyle="1">
    <w:name w:val="列表项目符号 41"/>
    <w:basedOn w:val="753"/>
    <w:uiPriority w:val="0"/>
    <w:qFormat/>
    <w:pPr>
      <w:ind w:left="360" w:hanging="360"/>
      <w:spacing w:line="380" w:lineRule="exact"/>
      <w:tabs>
        <w:tab w:val="left" w:pos="360" w:leader="none"/>
      </w:tabs>
    </w:pPr>
    <w:rPr>
      <w:sz w:val="28"/>
    </w:rPr>
  </w:style>
  <w:style w:type="paragraph" w:styleId="1237" w:customStyle="1">
    <w:name w:val="列表项目符号 51"/>
    <w:basedOn w:val="753"/>
    <w:uiPriority w:val="0"/>
    <w:qFormat/>
    <w:pPr>
      <w:ind w:left="720" w:hanging="360"/>
      <w:spacing w:line="380" w:lineRule="exact"/>
      <w:tabs>
        <w:tab w:val="left" w:pos="720" w:leader="none"/>
      </w:tabs>
    </w:pPr>
    <w:rPr>
      <w:sz w:val="28"/>
    </w:rPr>
  </w:style>
  <w:style w:type="paragraph" w:styleId="1238" w:customStyle="1">
    <w:name w:val="a1"/>
    <w:basedOn w:val="753"/>
    <w:uiPriority w:val="0"/>
    <w:qFormat/>
    <w:pPr>
      <w:jc w:val="left"/>
      <w:spacing w:before="100" w:beforeAutospacing="1" w:after="100" w:afterAutospacing="1"/>
      <w:widowControl/>
    </w:pPr>
    <w:rPr>
      <w:rFonts w:ascii="宋体"/>
      <w:sz w:val="24"/>
    </w:rPr>
  </w:style>
  <w:style w:type="paragraph" w:styleId="1239" w:customStyle="1">
    <w:name w:val="a0"/>
    <w:basedOn w:val="753"/>
    <w:uiPriority w:val="0"/>
    <w:qFormat/>
    <w:pPr>
      <w:jc w:val="left"/>
      <w:spacing w:before="100" w:beforeAutospacing="1" w:after="100" w:afterAutospacing="1"/>
      <w:widowControl/>
    </w:pPr>
    <w:rPr>
      <w:rFonts w:ascii="宋体"/>
      <w:sz w:val="24"/>
    </w:rPr>
  </w:style>
  <w:style w:type="paragraph" w:styleId="1240" w:customStyle="1">
    <w:name w:val="tabletext"/>
    <w:basedOn w:val="753"/>
    <w:uiPriority w:val="0"/>
    <w:qFormat/>
    <w:pPr>
      <w:jc w:val="left"/>
      <w:spacing w:before="100" w:beforeAutospacing="1" w:after="100" w:afterAutospacing="1"/>
      <w:widowControl/>
    </w:pPr>
    <w:rPr>
      <w:rFonts w:ascii="宋体"/>
      <w:sz w:val="24"/>
    </w:rPr>
  </w:style>
  <w:style w:type="paragraph" w:styleId="1241" w:customStyle="1">
    <w:name w:val="我的样式"/>
    <w:basedOn w:val="753"/>
    <w:uiPriority w:val="0"/>
    <w:qFormat/>
    <w:pPr>
      <w:ind w:firstLine="420"/>
      <w:jc w:val="left"/>
      <w:spacing w:after="120"/>
      <w:widowControl/>
    </w:pPr>
    <w:rPr>
      <w:rFonts w:ascii="宋体"/>
      <w:color w:val="000000"/>
      <w:sz w:val="24"/>
      <w:szCs w:val="16"/>
    </w:rPr>
  </w:style>
  <w:style w:type="paragraph" w:styleId="1242" w:customStyle="1">
    <w:name w:val="Figure and Table Title"/>
    <w:basedOn w:val="753"/>
    <w:uiPriority w:val="0"/>
    <w:qFormat/>
    <w:pPr>
      <w:ind w:left="2160"/>
      <w:jc w:val="left"/>
      <w:widowControl/>
    </w:pPr>
    <w:rPr>
      <w:rFonts w:ascii="Helvetica-Light" w:hAnsi="Helvetica-Light"/>
      <w:b/>
      <w:bCs/>
      <w:sz w:val="20"/>
      <w:lang w:eastAsia="en-US"/>
    </w:rPr>
  </w:style>
  <w:style w:type="paragraph" w:styleId="1243" w:customStyle="1">
    <w:name w:val="Table Text/Title"/>
    <w:basedOn w:val="753"/>
    <w:uiPriority w:val="0"/>
    <w:qFormat/>
    <w:pPr>
      <w:jc w:val="left"/>
      <w:widowControl/>
    </w:pPr>
    <w:rPr>
      <w:rFonts w:ascii="宋体"/>
      <w:b/>
      <w:bCs/>
      <w:sz w:val="20"/>
      <w:szCs w:val="20"/>
      <w:lang w:eastAsia="en-US"/>
    </w:rPr>
  </w:style>
  <w:style w:type="paragraph" w:styleId="1244" w:customStyle="1">
    <w:name w:val="Sourcetext bullet"/>
    <w:basedOn w:val="75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5" w:customStyle="1">
    <w:name w:val="无标题正文 Char Char Char Char Char Char Char Char Char Char Char Char Char Char Char Char Char Char Char Char Char Char Char Char Char Char Char1 Char"/>
    <w:basedOn w:val="753"/>
    <w:uiPriority w:val="0"/>
    <w:qFormat/>
    <w:pPr>
      <w:jc w:val="center"/>
      <w:spacing w:after="160" w:line="240" w:lineRule="exact"/>
      <w:widowControl/>
    </w:pPr>
    <w:rPr>
      <w:rFonts w:ascii="Arial" w:hAnsi="Arial"/>
      <w:sz w:val="20"/>
      <w:szCs w:val="20"/>
      <w:lang w:eastAsia="en-US"/>
    </w:rPr>
  </w:style>
  <w:style w:type="paragraph" w:styleId="1246" w:customStyle="1">
    <w:name w:val="Char Char Char Char"/>
    <w:basedOn w:val="753"/>
    <w:uiPriority w:val="0"/>
    <w:qFormat/>
    <w:pPr>
      <w:ind w:left="560" w:firstLine="200"/>
      <w:jc w:val="left"/>
      <w:spacing w:after="120" w:line="360" w:lineRule="auto"/>
      <w:widowControl/>
    </w:pPr>
    <w:rPr>
      <w:rFonts w:ascii="Verdana" w:hAnsi="Verdana"/>
      <w:sz w:val="24"/>
    </w:rPr>
  </w:style>
  <w:style w:type="character" w:styleId="1247" w:customStyle="1">
    <w:name w:val="style91"/>
    <w:uiPriority w:val="0"/>
    <w:qFormat/>
    <w:rPr>
      <w:color w:val="2060c0"/>
      <w:sz w:val="24"/>
      <w:szCs w:val="24"/>
    </w:rPr>
  </w:style>
  <w:style w:type="paragraph" w:styleId="1248" w:customStyle="1">
    <w:name w:val="标准小四"/>
    <w:basedOn w:val="753"/>
    <w:uiPriority w:val="0"/>
    <w:qFormat/>
    <w:pPr>
      <w:ind w:firstLine="200"/>
      <w:spacing w:line="360" w:lineRule="auto"/>
    </w:pPr>
    <w:rPr>
      <w:rFonts w:ascii="Arial" w:hAnsi="Arial"/>
      <w:sz w:val="24"/>
      <w:szCs w:val="21"/>
    </w:rPr>
  </w:style>
  <w:style w:type="paragraph" w:styleId="1249" w:customStyle="1">
    <w:name w:val="样式 正文首行缩进 + 宋体 首行缩进:  0.74 厘米"/>
    <w:basedOn w:val="1092"/>
    <w:uiPriority w:val="0"/>
    <w:qFormat/>
    <w:pPr>
      <w:ind w:firstLine="210"/>
      <w:spacing w:before="120" w:after="0" w:line="380" w:lineRule="exact"/>
    </w:pPr>
    <w:rPr>
      <w:rFonts w:ascii="宋体" w:cs="宋体"/>
      <w:sz w:val="24"/>
      <w:szCs w:val="20"/>
    </w:rPr>
  </w:style>
  <w:style w:type="paragraph" w:styleId="1250" w:customStyle="1">
    <w:name w:val="默认段落字体 Para Char Char Char Char Char Char Char Char Char1"/>
    <w:basedOn w:val="753"/>
    <w:uiPriority w:val="0"/>
    <w:qFormat/>
    <w:rPr>
      <w:rFonts w:ascii="Tahoma" w:hAnsi="Tahoma"/>
      <w:sz w:val="24"/>
      <w:szCs w:val="20"/>
    </w:rPr>
  </w:style>
  <w:style w:type="paragraph" w:styleId="1251" w:customStyle="1">
    <w:name w:val="标题1"/>
    <w:basedOn w:val="753"/>
    <w:uiPriority w:val="0"/>
    <w:qFormat/>
    <w:pPr>
      <w:jc w:val="center"/>
      <w:spacing w:before="240" w:after="60"/>
      <w:outlineLvl w:val="0"/>
    </w:pPr>
    <w:rPr>
      <w:rFonts w:ascii="Cambria" w:hAnsi="Cambria"/>
      <w:b/>
      <w:bCs/>
      <w:sz w:val="32"/>
      <w:szCs w:val="32"/>
    </w:rPr>
  </w:style>
  <w:style w:type="paragraph" w:styleId="1252" w:customStyle="1">
    <w:name w:val="正文小四"/>
    <w:basedOn w:val="753"/>
    <w:uiPriority w:val="0"/>
    <w:qFormat/>
    <w:pPr>
      <w:spacing w:line="312" w:lineRule="auto"/>
    </w:pPr>
    <w:rPr>
      <w:sz w:val="24"/>
    </w:rPr>
  </w:style>
  <w:style w:type="paragraph" w:styleId="1253" w:customStyle="1">
    <w:name w:val="ul"/>
    <w:basedOn w:val="753"/>
    <w:uiPriority w:val="0"/>
    <w:qFormat/>
    <w:pPr>
      <w:numPr>
        <w:ilvl w:val="0"/>
        <w:numId w:val="1"/>
      </w:numPr>
      <w:ind w:left="567" w:hanging="85"/>
      <w:jc w:val="left"/>
      <w:spacing w:line="360" w:lineRule="auto"/>
      <w:widowControl/>
      <w:tabs>
        <w:tab w:val="left" w:pos="842" w:leader="none"/>
      </w:tabs>
    </w:pPr>
    <w:rPr>
      <w:sz w:val="24"/>
    </w:rPr>
  </w:style>
  <w:style w:type="paragraph" w:styleId="1254" w:customStyle="1">
    <w:name w:val="Bullet"/>
    <w:basedOn w:val="75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5" w:customStyle="1">
    <w:name w:val="正文（首行缩进）"/>
    <w:basedOn w:val="753"/>
    <w:uiPriority w:val="0"/>
    <w:qFormat/>
    <w:pPr>
      <w:ind w:firstLine="482"/>
      <w:spacing w:before="120" w:line="360" w:lineRule="auto"/>
      <w:widowControl/>
    </w:pPr>
    <w:rPr>
      <w:sz w:val="24"/>
      <w:szCs w:val="20"/>
    </w:rPr>
  </w:style>
  <w:style w:type="character" w:styleId="1256" w:customStyle="1">
    <w:name w:val="style161"/>
    <w:uiPriority w:val="0"/>
    <w:qFormat/>
    <w:rPr>
      <w:rFonts w:ascii="Verdana" w:hAnsi="Verdana" w:eastAsia="宋体"/>
      <w:b/>
      <w:color w:val="0a246a"/>
      <w:sz w:val="24"/>
      <w:szCs w:val="24"/>
      <w:lang w:val="en-US" w:eastAsia="zh-CN" w:bidi="ar-SA"/>
    </w:rPr>
  </w:style>
  <w:style w:type="paragraph" w:styleId="1257" w:customStyle="1">
    <w:name w:val="正文（首行缩进两字）"/>
    <w:basedOn w:val="753"/>
    <w:uiPriority w:val="0"/>
    <w:qFormat/>
    <w:pPr>
      <w:spacing w:line="312" w:lineRule="auto"/>
    </w:pPr>
    <w:rPr>
      <w:rFonts w:ascii="宋体" w:cs="宋体"/>
      <w:sz w:val="24"/>
    </w:rPr>
  </w:style>
  <w:style w:type="paragraph" w:styleId="1258" w:customStyle="1">
    <w:name w:val="正文文字缩进 3"/>
    <w:basedOn w:val="753"/>
    <w:uiPriority w:val="0"/>
    <w:qFormat/>
    <w:pPr>
      <w:ind w:left="420" w:firstLine="420"/>
      <w:spacing w:line="312" w:lineRule="auto"/>
    </w:pPr>
    <w:rPr>
      <w:rFonts w:ascii="黑体" w:hAnsi="黑体" w:cs="宋体"/>
      <w:bCs/>
      <w:color w:val="000000"/>
      <w:sz w:val="24"/>
    </w:rPr>
  </w:style>
  <w:style w:type="paragraph" w:styleId="1259" w:customStyle="1">
    <w:name w:val="技术方案3"/>
    <w:basedOn w:val="753"/>
    <w:uiPriority w:val="0"/>
    <w:qFormat/>
    <w:pPr>
      <w:spacing w:line="360" w:lineRule="auto"/>
    </w:pPr>
    <w:rPr>
      <w:rFonts w:ascii="宋体"/>
      <w:b/>
      <w:bCs/>
      <w:sz w:val="32"/>
    </w:rPr>
  </w:style>
  <w:style w:type="paragraph" w:styleId="1260" w:customStyle="1">
    <w:name w:val="技术方案2"/>
    <w:basedOn w:val="753"/>
    <w:uiPriority w:val="0"/>
    <w:qFormat/>
    <w:pPr>
      <w:spacing w:line="480" w:lineRule="auto"/>
    </w:pPr>
    <w:rPr>
      <w:rFonts w:ascii="宋体"/>
      <w:b/>
      <w:bCs/>
      <w:sz w:val="36"/>
    </w:rPr>
  </w:style>
  <w:style w:type="paragraph" w:styleId="1261" w:customStyle="1">
    <w:name w:val="技术方案正文"/>
    <w:basedOn w:val="753"/>
    <w:uiPriority w:val="0"/>
    <w:qFormat/>
    <w:pPr>
      <w:ind w:firstLine="480"/>
      <w:spacing w:line="360" w:lineRule="auto"/>
    </w:pPr>
    <w:rPr>
      <w:rFonts w:ascii="宋体"/>
      <w:sz w:val="24"/>
    </w:rPr>
  </w:style>
  <w:style w:type="paragraph" w:styleId="126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63" w:customStyle="1">
    <w:name w:val="Normal Paragraph"/>
    <w:basedOn w:val="753"/>
    <w:uiPriority w:val="0"/>
    <w:qFormat/>
    <w:pPr>
      <w:ind w:firstLine="425"/>
      <w:spacing w:before="120" w:line="360" w:lineRule="auto"/>
      <w:widowControl/>
    </w:pPr>
    <w:rPr>
      <w:sz w:val="24"/>
      <w:szCs w:val="20"/>
    </w:rPr>
  </w:style>
  <w:style w:type="paragraph" w:styleId="1264" w:customStyle="1">
    <w:name w:val="Normal Paragraph Char"/>
    <w:basedOn w:val="753"/>
    <w:uiPriority w:val="0"/>
    <w:qFormat/>
    <w:pPr>
      <w:ind w:firstLine="425"/>
      <w:spacing w:before="120" w:line="360" w:lineRule="auto"/>
      <w:widowControl/>
    </w:pPr>
    <w:rPr>
      <w:sz w:val="24"/>
    </w:rPr>
  </w:style>
  <w:style w:type="paragraph" w:styleId="1265" w:customStyle="1">
    <w:name w:val="文档正文"/>
    <w:basedOn w:val="753"/>
    <w:uiPriority w:val="0"/>
    <w:qFormat/>
    <w:rPr>
      <w:rFonts w:ascii="宋体"/>
      <w:szCs w:val="20"/>
    </w:rPr>
  </w:style>
  <w:style w:type="paragraph" w:styleId="1266" w:customStyle="1">
    <w:name w:val="默认段落字体 Para Char Char Char Char Char"/>
    <w:basedOn w:val="753"/>
    <w:uiPriority w:val="0"/>
    <w:qFormat/>
    <w:pPr>
      <w:ind w:firstLine="200"/>
      <w:jc w:val="left"/>
      <w:spacing w:before="100" w:beforeAutospacing="1" w:after="100" w:afterAutospacing="1" w:line="360" w:lineRule="auto"/>
    </w:pPr>
    <w:rPr>
      <w:rFonts w:ascii="Arial" w:hAnsi="Arial"/>
      <w:sz w:val="24"/>
      <w:lang w:eastAsia="en-US"/>
    </w:rPr>
  </w:style>
  <w:style w:type="paragraph" w:styleId="1267" w:customStyle="1">
    <w:name w:val="标题2"/>
    <w:basedOn w:val="753"/>
    <w:uiPriority w:val="0"/>
    <w:qFormat/>
    <w:pPr>
      <w:tabs>
        <w:tab w:val="left" w:pos="0" w:leader="none"/>
      </w:tabs>
    </w:pPr>
    <w:rPr>
      <w:rFonts w:ascii="黑体" w:eastAsia="黑体"/>
      <w:sz w:val="24"/>
    </w:rPr>
  </w:style>
  <w:style w:type="paragraph" w:styleId="1268" w:customStyle="1">
    <w:name w:val="Char Char Char Char Char Char Char Char Char Char Char Char Char1"/>
    <w:basedOn w:val="753"/>
    <w:uiPriority w:val="0"/>
    <w:qFormat/>
    <w:pPr>
      <w:jc w:val="left"/>
      <w:spacing w:after="160" w:line="240" w:lineRule="exact"/>
      <w:widowControl/>
    </w:pPr>
    <w:rPr>
      <w:rFonts w:ascii="Arial" w:hAnsi="Arial" w:eastAsia="Times New Roman" w:cs="Verdana"/>
      <w:b/>
      <w:sz w:val="24"/>
      <w:szCs w:val="32"/>
      <w:lang w:eastAsia="en-US"/>
    </w:rPr>
  </w:style>
  <w:style w:type="paragraph" w:styleId="1269" w:customStyle="1">
    <w:name w:val="样式2"/>
    <w:basedOn w:val="1006"/>
    <w:uiPriority w:val="0"/>
    <w:qFormat/>
    <w:pPr>
      <w:spacing w:line="415" w:lineRule="auto"/>
    </w:pPr>
    <w:rPr>
      <w:rFonts w:ascii="Calibri" w:hAnsi="Calibri"/>
      <w:bCs/>
      <w:color w:val="000000"/>
      <w:sz w:val="28"/>
      <w:szCs w:val="28"/>
    </w:rPr>
  </w:style>
  <w:style w:type="paragraph" w:styleId="1270" w:customStyle="1">
    <w:name w:val="样式3"/>
    <w:basedOn w:val="1006"/>
    <w:uiPriority w:val="0"/>
    <w:qFormat/>
    <w:pPr>
      <w:spacing w:line="415" w:lineRule="auto"/>
    </w:pPr>
    <w:rPr>
      <w:rFonts w:ascii="Calibri" w:hAnsi="Calibri"/>
      <w:bCs/>
      <w:color w:val="000000"/>
      <w:sz w:val="28"/>
      <w:szCs w:val="28"/>
    </w:rPr>
  </w:style>
  <w:style w:type="paragraph" w:styleId="1271" w:customStyle="1">
    <w:name w:val="样式4"/>
    <w:basedOn w:val="1006"/>
    <w:uiPriority w:val="0"/>
    <w:qFormat/>
    <w:pPr>
      <w:spacing w:line="415" w:lineRule="auto"/>
    </w:pPr>
    <w:rPr>
      <w:rFonts w:ascii="Calibri" w:hAnsi="Calibri"/>
      <w:bCs/>
      <w:color w:val="000000"/>
      <w:sz w:val="28"/>
      <w:szCs w:val="28"/>
    </w:rPr>
  </w:style>
  <w:style w:type="paragraph" w:styleId="1272" w:customStyle="1">
    <w:name w:val="样式5"/>
    <w:basedOn w:val="1006"/>
    <w:uiPriority w:val="0"/>
    <w:qFormat/>
    <w:pPr>
      <w:spacing w:line="415" w:lineRule="auto"/>
    </w:pPr>
    <w:rPr>
      <w:rFonts w:ascii="Calibri" w:hAnsi="Calibri"/>
      <w:bCs/>
      <w:color w:val="000000"/>
      <w:sz w:val="28"/>
      <w:szCs w:val="28"/>
    </w:rPr>
  </w:style>
  <w:style w:type="paragraph" w:styleId="1273" w:customStyle="1">
    <w:name w:val="样式6"/>
    <w:basedOn w:val="118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4" w:customStyle="1">
    <w:name w:val="大汉方案正文 Char"/>
    <w:basedOn w:val="753"/>
    <w:uiPriority w:val="0"/>
    <w:qFormat/>
    <w:pPr>
      <w:ind w:firstLine="200"/>
      <w:spacing w:line="360" w:lineRule="auto"/>
    </w:pPr>
    <w:rPr>
      <w:rFonts w:ascii="Arial" w:hAnsi="Arial"/>
      <w:sz w:val="24"/>
    </w:rPr>
  </w:style>
  <w:style w:type="character" w:styleId="1275" w:customStyle="1">
    <w:name w:val="标题 2 Char Char Char"/>
    <w:uiPriority w:val="0"/>
    <w:qFormat/>
    <w:rPr>
      <w:rFonts w:ascii="Arial" w:hAnsi="Arial" w:eastAsia="宋体" w:cs="Arial"/>
      <w:b/>
      <w:bCs/>
      <w:i/>
      <w:iCs/>
      <w:sz w:val="28"/>
      <w:szCs w:val="28"/>
      <w:lang w:val="en-US" w:eastAsia="zh-CN" w:bidi="ar-SA"/>
    </w:rPr>
  </w:style>
  <w:style w:type="character" w:styleId="1276" w:customStyle="1">
    <w:name w:val="question-title"/>
    <w:basedOn w:val="1015"/>
    <w:uiPriority w:val="0"/>
    <w:qFormat/>
  </w:style>
  <w:style w:type="paragraph" w:styleId="1277" w:customStyle="1">
    <w:name w:val="说明书2级标题"/>
    <w:basedOn w:val="753"/>
    <w:next w:val="1278"/>
    <w:uiPriority w:val="0"/>
    <w:qFormat/>
    <w:pPr>
      <w:numPr>
        <w:ilvl w:val="2"/>
        <w:numId w:val="2"/>
      </w:numPr>
      <w:spacing w:before="100"/>
    </w:pPr>
    <w:rPr>
      <w:rFonts w:eastAsia="黑体"/>
      <w:sz w:val="28"/>
      <w:szCs w:val="28"/>
    </w:rPr>
  </w:style>
  <w:style w:type="paragraph" w:styleId="1278" w:customStyle="1">
    <w:name w:val="说明书3级标题"/>
    <w:basedOn w:val="753"/>
    <w:next w:val="753"/>
    <w:uiPriority w:val="0"/>
    <w:qFormat/>
    <w:pPr>
      <w:numPr>
        <w:ilvl w:val="2"/>
        <w:numId w:val="3"/>
      </w:numPr>
      <w:spacing w:line="360" w:lineRule="auto"/>
    </w:pPr>
    <w:rPr>
      <w:rFonts w:eastAsia="黑体"/>
      <w:sz w:val="24"/>
    </w:rPr>
  </w:style>
  <w:style w:type="character" w:styleId="1279" w:customStyle="1">
    <w:name w:val="style15"/>
    <w:basedOn w:val="1015"/>
    <w:uiPriority w:val="0"/>
    <w:qFormat/>
  </w:style>
  <w:style w:type="paragraph" w:styleId="1280" w:customStyle="1">
    <w:name w:val="列出段落[858D7CFB-ED40-4347-BF05-701D383B685F][858D7CFB-ED40-4347-BF05-701D383B685F]"/>
    <w:basedOn w:val="753"/>
    <w:uiPriority w:val="0"/>
    <w:qFormat/>
    <w:pPr>
      <w:ind w:firstLine="200"/>
    </w:pPr>
  </w:style>
  <w:style w:type="paragraph" w:styleId="1281" w:customStyle="1">
    <w:name w:val="默认段落字体 Para Char Char Char Char Char Char Char Char Char1 Char Char Char Char Char Char Char Char"/>
    <w:basedOn w:val="1068"/>
    <w:uiPriority w:val="0"/>
    <w:qFormat/>
  </w:style>
  <w:style w:type="paragraph" w:styleId="1282" w:customStyle="1">
    <w:name w:val="style42"/>
    <w:basedOn w:val="753"/>
    <w:uiPriority w:val="0"/>
    <w:qFormat/>
    <w:pPr>
      <w:jc w:val="left"/>
      <w:spacing w:before="100" w:beforeAutospacing="1" w:after="100" w:afterAutospacing="1"/>
      <w:widowControl/>
    </w:pPr>
    <w:rPr>
      <w:rFonts w:ascii="宋体" w:cs="宋体"/>
      <w:color w:val="000000"/>
      <w:sz w:val="15"/>
      <w:szCs w:val="15"/>
    </w:rPr>
  </w:style>
  <w:style w:type="paragraph" w:styleId="1283" w:customStyle="1">
    <w:name w:val="Char Char1 Char Char Char Char Char Char Char Char"/>
    <w:basedOn w:val="753"/>
    <w:uiPriority w:val="0"/>
    <w:qFormat/>
    <w:pPr>
      <w:jc w:val="left"/>
      <w:spacing w:after="160" w:line="240" w:lineRule="exact"/>
      <w:widowControl/>
    </w:pPr>
  </w:style>
  <w:style w:type="paragraph" w:styleId="1284" w:customStyle="1">
    <w:name w:val="技术方案正文样式"/>
    <w:basedOn w:val="753"/>
    <w:uiPriority w:val="0"/>
    <w:qFormat/>
    <w:pPr>
      <w:ind w:firstLine="200"/>
      <w:spacing w:line="400" w:lineRule="exact"/>
    </w:pPr>
    <w:rPr>
      <w:rFonts w:ascii="宋体" w:cs="宋体"/>
      <w:sz w:val="24"/>
      <w:szCs w:val="21"/>
    </w:rPr>
  </w:style>
  <w:style w:type="paragraph" w:styleId="1285" w:customStyle="1">
    <w:name w:val="修订1"/>
    <w:uiPriority w:val="0"/>
    <w:qFormat/>
    <w:rPr>
      <w:rFonts w:ascii="Times New Roman" w:hAnsi="Times New Roman" w:eastAsia="宋体" w:cs="Times New Roman"/>
      <w:sz w:val="21"/>
      <w:szCs w:val="24"/>
      <w:lang w:val="en-US" w:eastAsia="zh-CN" w:bidi="ar-SA"/>
    </w:rPr>
  </w:style>
  <w:style w:type="paragraph" w:styleId="1286" w:customStyle="1">
    <w:name w:val="列表接续 21"/>
    <w:basedOn w:val="753"/>
    <w:uiPriority w:val="0"/>
    <w:qFormat/>
    <w:pPr>
      <w:ind w:left="840"/>
      <w:spacing w:after="120"/>
    </w:pPr>
  </w:style>
  <w:style w:type="paragraph" w:styleId="1287" w:customStyle="1">
    <w:name w:val="D&amp;L"/>
    <w:basedOn w:val="1029"/>
    <w:uiPriority w:val="0"/>
    <w:qFormat/>
    <w:pPr>
      <w:spacing w:line="240" w:lineRule="atLeast"/>
      <w:pBdr>
        <w:bottom w:val="single" w:color="000000" w:sz="18" w:space="1"/>
      </w:pBdr>
    </w:pPr>
    <w:rPr>
      <w:sz w:val="24"/>
      <w:szCs w:val="20"/>
    </w:rPr>
  </w:style>
  <w:style w:type="paragraph" w:styleId="1288" w:customStyle="1">
    <w:name w:val="样式 标题 2 + Times New Roman 四号 非加粗 段前: 5 磅 段后: 0 磅 行距: 固定值 20..."/>
    <w:basedOn w:val="1004"/>
    <w:uiPriority w:val="0"/>
    <w:qFormat/>
    <w:pPr>
      <w:spacing w:before="100" w:after="0" w:line="400" w:lineRule="exact"/>
    </w:pPr>
    <w:rPr>
      <w:rFonts w:ascii="Times New Roman" w:hAnsi="Times New Roman" w:cs="宋体"/>
      <w:b w:val="0"/>
      <w:sz w:val="28"/>
    </w:rPr>
  </w:style>
  <w:style w:type="paragraph" w:styleId="1289" w:customStyle="1">
    <w:name w:val="Char Char Char Char Char Char Char1 Char"/>
    <w:basedOn w:val="753"/>
    <w:uiPriority w:val="0"/>
    <w:qFormat/>
    <w:rPr>
      <w:rFonts w:ascii="Tahoma" w:hAnsi="Tahoma"/>
      <w:sz w:val="24"/>
      <w:szCs w:val="20"/>
    </w:rPr>
  </w:style>
  <w:style w:type="paragraph" w:styleId="1290" w:customStyle="1">
    <w:name w:val="TOC 标题2"/>
    <w:basedOn w:val="1002"/>
    <w:next w:val="753"/>
    <w:uiPriority w:val="0"/>
    <w:qFormat/>
    <w:pPr>
      <w:spacing w:before="480" w:after="0" w:line="276" w:lineRule="auto"/>
      <w:widowControl/>
      <w:outlineLvl w:val="9"/>
    </w:pPr>
    <w:rPr>
      <w:rFonts w:ascii="Cambria" w:hAnsi="Cambria"/>
      <w:color w:val="365f91"/>
      <w:sz w:val="28"/>
    </w:rPr>
  </w:style>
  <w:style w:type="paragraph" w:styleId="1291" w:customStyle="1">
    <w:name w:val="无间隔1"/>
    <w:link w:val="1292"/>
    <w:uiPriority w:val="0"/>
    <w:qFormat/>
    <w:rPr>
      <w:rFonts w:ascii="Calibri" w:hAnsi="Calibri" w:eastAsia="宋体" w:cs="Times New Roman"/>
      <w:sz w:val="22"/>
      <w:lang w:val="en-US" w:eastAsia="zh-CN" w:bidi="ar-SA"/>
    </w:rPr>
  </w:style>
  <w:style w:type="character" w:styleId="1292" w:customStyle="1">
    <w:name w:val="无间隔 字符"/>
    <w:link w:val="1291"/>
    <w:uiPriority w:val="0"/>
    <w:qFormat/>
    <w:rPr>
      <w:rFonts w:ascii="Calibri" w:hAnsi="Calibri"/>
      <w:sz w:val="22"/>
      <w:lang w:bidi="ar-SA"/>
    </w:rPr>
  </w:style>
  <w:style w:type="table" w:styleId="1293" w:customStyle="1">
    <w:name w:val="网格型1"/>
    <w:basedOn w:val="1016"/>
    <w:uiPriority w:val="0"/>
    <w:qFormat/>
    <w:tblPr>
      <w:tblCellMar>
        <w:left w:w="0" w:type="dxa"/>
        <w:top w:w="0" w:type="dxa"/>
        <w:right w:w="0" w:type="dxa"/>
        <w:bottom w:w="0" w:type="dxa"/>
      </w:tblCellMar>
    </w:tblPr>
  </w:style>
  <w:style w:type="paragraph" w:styleId="1294" w:customStyle="1">
    <w:name w:val="Normal_0"/>
    <w:uiPriority w:val="0"/>
    <w:qFormat/>
    <w:rPr>
      <w:rFonts w:ascii="黑体" w:hAnsi="黑体" w:eastAsia="黑体" w:cs="Times New Roman"/>
      <w:b/>
      <w:sz w:val="32"/>
      <w:szCs w:val="24"/>
      <w:lang w:val="en-US" w:eastAsia="zh-CN" w:bidi="ar-SA"/>
    </w:rPr>
  </w:style>
  <w:style w:type="paragraph" w:styleId="129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96" w:customStyle="1">
    <w:name w:val="Normal_1"/>
    <w:uiPriority w:val="0"/>
    <w:qFormat/>
    <w:rPr>
      <w:rFonts w:ascii="黑体" w:hAnsi="黑体" w:eastAsia="黑体" w:cs="Times New Roman"/>
      <w:b/>
      <w:sz w:val="32"/>
      <w:szCs w:val="24"/>
      <w:lang w:val="en-US" w:eastAsia="zh-CN" w:bidi="ar-SA"/>
    </w:rPr>
  </w:style>
  <w:style w:type="paragraph" w:styleId="1297"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300" w:customStyle="1">
    <w:name w:val="Normal_2"/>
    <w:uiPriority w:val="0"/>
    <w:qFormat/>
    <w:rPr>
      <w:rFonts w:ascii="黑体" w:hAnsi="黑体" w:eastAsia="黑体" w:cs="Times New Roman"/>
      <w:b/>
      <w:sz w:val="32"/>
      <w:szCs w:val="24"/>
      <w:lang w:val="en-US" w:eastAsia="zh-CN" w:bidi="ar-SA"/>
    </w:rPr>
  </w:style>
  <w:style w:type="paragraph" w:styleId="1301"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Normal_3"/>
    <w:uiPriority w:val="0"/>
    <w:qFormat/>
    <w:rPr>
      <w:rFonts w:ascii="黑体" w:hAnsi="黑体" w:eastAsia="黑体" w:cs="Times New Roman"/>
      <w:b/>
      <w:sz w:val="32"/>
      <w:szCs w:val="24"/>
      <w:lang w:val="en-US" w:eastAsia="zh-CN" w:bidi="ar-SA"/>
    </w:rPr>
  </w:style>
  <w:style w:type="paragraph" w:styleId="1303" w:customStyle="1">
    <w:name w:val="Normal_4"/>
    <w:uiPriority w:val="0"/>
    <w:qFormat/>
    <w:rPr>
      <w:rFonts w:ascii="黑体" w:hAnsi="黑体" w:eastAsia="黑体" w:cs="Times New Roman"/>
      <w:b/>
      <w:sz w:val="32"/>
      <w:szCs w:val="24"/>
      <w:lang w:val="en-US" w:eastAsia="zh-CN" w:bidi="ar-SA"/>
    </w:rPr>
  </w:style>
  <w:style w:type="paragraph" w:styleId="1304" w:customStyle="1">
    <w:name w:val="Normal_5"/>
    <w:uiPriority w:val="0"/>
    <w:qFormat/>
    <w:rPr>
      <w:rFonts w:ascii="黑体" w:hAnsi="黑体" w:eastAsia="黑体" w:cs="Times New Roman"/>
      <w:b/>
      <w:sz w:val="32"/>
      <w:szCs w:val="24"/>
      <w:lang w:val="en-US" w:eastAsia="zh-CN" w:bidi="ar-SA"/>
    </w:rPr>
  </w:style>
  <w:style w:type="paragraph" w:styleId="1305"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306" w:customStyle="1">
    <w:name w:val="Normal_6"/>
    <w:uiPriority w:val="0"/>
    <w:qFormat/>
    <w:rPr>
      <w:rFonts w:ascii="黑体" w:hAnsi="黑体" w:eastAsia="黑体" w:cs="Times New Roman"/>
      <w:b/>
      <w:sz w:val="32"/>
      <w:szCs w:val="24"/>
      <w:lang w:val="en-US" w:eastAsia="zh-CN" w:bidi="ar-SA"/>
    </w:rPr>
  </w:style>
  <w:style w:type="paragraph" w:styleId="130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308" w:customStyle="1">
    <w:name w:val="Normal_7"/>
    <w:uiPriority w:val="0"/>
    <w:qFormat/>
    <w:rPr>
      <w:rFonts w:ascii="黑体" w:hAnsi="黑体" w:eastAsia="黑体" w:cs="Times New Roman"/>
      <w:b/>
      <w:sz w:val="32"/>
      <w:szCs w:val="24"/>
      <w:lang w:val="en-US" w:eastAsia="zh-CN" w:bidi="ar-SA"/>
    </w:rPr>
  </w:style>
  <w:style w:type="paragraph" w:styleId="1309" w:customStyle="1">
    <w:name w:val="Normal_8"/>
    <w:uiPriority w:val="0"/>
    <w:qFormat/>
    <w:rPr>
      <w:rFonts w:ascii="Times New Roman" w:hAnsi="Times New Roman" w:eastAsia="Times New Roman" w:cs="Times New Roman"/>
      <w:sz w:val="24"/>
      <w:szCs w:val="24"/>
      <w:lang w:val="en-US" w:eastAsia="zh-CN" w:bidi="ar-SA"/>
    </w:rPr>
  </w:style>
  <w:style w:type="paragraph" w:styleId="1310" w:customStyle="1">
    <w:name w:val="Normal_9"/>
    <w:uiPriority w:val="0"/>
    <w:qFormat/>
    <w:rPr>
      <w:rFonts w:ascii="黑体" w:hAnsi="黑体" w:eastAsia="黑体" w:cs="Times New Roman"/>
      <w:b/>
      <w:sz w:val="32"/>
      <w:szCs w:val="24"/>
      <w:lang w:val="en-US" w:eastAsia="zh-CN" w:bidi="ar-SA"/>
    </w:rPr>
  </w:style>
  <w:style w:type="paragraph" w:styleId="1311"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Normal_10"/>
    <w:uiPriority w:val="0"/>
    <w:qFormat/>
    <w:rPr>
      <w:rFonts w:ascii="黑体" w:hAnsi="黑体" w:eastAsia="黑体" w:cs="Times New Roman"/>
      <w:b/>
      <w:sz w:val="32"/>
      <w:szCs w:val="24"/>
      <w:lang w:val="en-US" w:eastAsia="zh-CN" w:bidi="ar-SA"/>
    </w:rPr>
  </w:style>
  <w:style w:type="paragraph" w:styleId="131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314" w:customStyle="1">
    <w:name w:val="正文缩进_0"/>
    <w:basedOn w:val="1313"/>
    <w:link w:val="1315"/>
    <w:uiPriority w:val="0"/>
    <w:unhideWhenUsed/>
    <w:qFormat/>
    <w:pPr>
      <w:ind w:firstLine="420"/>
    </w:pPr>
    <w:rPr>
      <w:szCs w:val="22"/>
      <w:lang w:eastAsia="en-US"/>
    </w:rPr>
  </w:style>
  <w:style w:type="character" w:styleId="1315" w:customStyle="1">
    <w:name w:val="正文缩进 Char1_0"/>
    <w:link w:val="1314"/>
    <w:uiPriority w:val="0"/>
    <w:qFormat/>
    <w:rPr>
      <w:sz w:val="21"/>
      <w:szCs w:val="22"/>
    </w:rPr>
  </w:style>
  <w:style w:type="paragraph" w:styleId="1316" w:customStyle="1">
    <w:name w:val="纯文本_0"/>
    <w:basedOn w:val="1313"/>
    <w:link w:val="1317"/>
    <w:uiPriority w:val="0"/>
    <w:unhideWhenUsed/>
    <w:qFormat/>
    <w:rPr>
      <w:rFonts w:ascii="宋体" w:hAnsi="Courier New"/>
      <w:szCs w:val="21"/>
      <w:lang w:eastAsia="en-US"/>
    </w:rPr>
  </w:style>
  <w:style w:type="character" w:styleId="1317" w:customStyle="1">
    <w:name w:val="纯文本 Char_0"/>
    <w:link w:val="1316"/>
    <w:uiPriority w:val="0"/>
    <w:qFormat/>
    <w:rPr>
      <w:rFonts w:ascii="宋体" w:hAnsi="Courier New" w:cs="Courier New"/>
      <w:sz w:val="21"/>
      <w:szCs w:val="21"/>
    </w:rPr>
  </w:style>
  <w:style w:type="paragraph" w:styleId="1318" w:customStyle="1">
    <w:name w:val="Normal_11"/>
    <w:uiPriority w:val="0"/>
    <w:qFormat/>
    <w:rPr>
      <w:rFonts w:ascii="黑体" w:hAnsi="黑体" w:eastAsia="黑体" w:cs="Times New Roman"/>
      <w:b/>
      <w:sz w:val="32"/>
      <w:szCs w:val="24"/>
      <w:lang w:val="en-US" w:eastAsia="zh-CN" w:bidi="ar-SA"/>
    </w:rPr>
  </w:style>
  <w:style w:type="paragraph" w:styleId="1319"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20" w:customStyle="1">
    <w:name w:val="Normal_12"/>
    <w:uiPriority w:val="0"/>
    <w:qFormat/>
    <w:rPr>
      <w:rFonts w:ascii="黑体" w:hAnsi="黑体" w:eastAsia="黑体" w:cs="Times New Roman"/>
      <w:b/>
      <w:sz w:val="32"/>
      <w:szCs w:val="24"/>
      <w:lang w:val="en-US" w:eastAsia="zh-CN" w:bidi="ar-SA"/>
    </w:rPr>
  </w:style>
  <w:style w:type="paragraph" w:styleId="1321"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Normal_13"/>
    <w:uiPriority w:val="0"/>
    <w:qFormat/>
    <w:rPr>
      <w:rFonts w:ascii="黑体" w:hAnsi="黑体" w:eastAsia="黑体" w:cs="Times New Roman"/>
      <w:b/>
      <w:sz w:val="32"/>
      <w:szCs w:val="24"/>
      <w:lang w:val="en-US" w:eastAsia="zh-CN" w:bidi="ar-SA"/>
    </w:rPr>
  </w:style>
  <w:style w:type="paragraph" w:styleId="1323"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Normal_14"/>
    <w:uiPriority w:val="0"/>
    <w:qFormat/>
    <w:rPr>
      <w:rFonts w:ascii="黑体" w:hAnsi="黑体" w:eastAsia="黑体" w:cs="Times New Roman"/>
      <w:b/>
      <w:sz w:val="32"/>
      <w:szCs w:val="24"/>
      <w:lang w:val="en-US" w:eastAsia="zh-CN" w:bidi="ar-SA"/>
    </w:rPr>
  </w:style>
  <w:style w:type="paragraph" w:styleId="1325"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26" w:customStyle="1">
    <w:name w:val="Normal_15"/>
    <w:uiPriority w:val="0"/>
    <w:qFormat/>
    <w:rPr>
      <w:rFonts w:ascii="黑体" w:hAnsi="黑体" w:eastAsia="黑体" w:cs="Times New Roman"/>
      <w:b/>
      <w:sz w:val="32"/>
      <w:szCs w:val="24"/>
      <w:lang w:val="en-US" w:eastAsia="zh-CN" w:bidi="ar-SA"/>
    </w:rPr>
  </w:style>
  <w:style w:type="paragraph" w:styleId="1327"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28" w:customStyle="1">
    <w:name w:val="Normal_16"/>
    <w:uiPriority w:val="0"/>
    <w:qFormat/>
    <w:rPr>
      <w:rFonts w:ascii="黑体" w:hAnsi="黑体" w:eastAsia="黑体" w:cs="Times New Roman"/>
      <w:b/>
      <w:sz w:val="32"/>
      <w:szCs w:val="24"/>
      <w:lang w:val="en-US" w:eastAsia="zh-CN" w:bidi="ar-SA"/>
    </w:rPr>
  </w:style>
  <w:style w:type="paragraph" w:styleId="132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30"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31" w:customStyle="1">
    <w:name w:val="Normal_17"/>
    <w:uiPriority w:val="0"/>
    <w:qFormat/>
    <w:rPr>
      <w:rFonts w:ascii="黑体" w:hAnsi="黑体" w:eastAsia="黑体" w:cs="Times New Roman"/>
      <w:b/>
      <w:sz w:val="32"/>
      <w:szCs w:val="24"/>
      <w:lang w:val="en-US" w:eastAsia="zh-CN" w:bidi="ar-SA"/>
    </w:rPr>
  </w:style>
  <w:style w:type="paragraph" w:styleId="1332" w:customStyle="1">
    <w:name w:val="Normal_18"/>
    <w:uiPriority w:val="0"/>
    <w:qFormat/>
    <w:rPr>
      <w:rFonts w:ascii="黑体" w:hAnsi="黑体" w:eastAsia="黑体" w:cs="Times New Roman"/>
      <w:b/>
      <w:sz w:val="32"/>
      <w:szCs w:val="24"/>
      <w:lang w:val="en-US" w:eastAsia="zh-CN" w:bidi="ar-SA"/>
    </w:rPr>
  </w:style>
  <w:style w:type="paragraph" w:styleId="1333"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Normal_0_0"/>
    <w:uiPriority w:val="0"/>
    <w:qFormat/>
    <w:rPr>
      <w:rFonts w:ascii="黑体" w:hAnsi="黑体" w:eastAsia="黑体" w:cs="Times New Roman"/>
      <w:b/>
      <w:sz w:val="40"/>
      <w:szCs w:val="24"/>
      <w:lang w:val="en-US" w:eastAsia="zh-CN" w:bidi="ar-SA"/>
    </w:rPr>
  </w:style>
  <w:style w:type="paragraph" w:styleId="1335" w:customStyle="1">
    <w:name w:val="Normal_1_0"/>
    <w:uiPriority w:val="0"/>
    <w:qFormat/>
    <w:rPr>
      <w:rFonts w:ascii="Times New Roman" w:hAnsi="Times New Roman" w:eastAsia="Times New Roman" w:cs="Times New Roman"/>
      <w:sz w:val="24"/>
      <w:szCs w:val="24"/>
      <w:lang w:val="en-US" w:eastAsia="zh-CN" w:bidi="ar-SA"/>
    </w:rPr>
  </w:style>
  <w:style w:type="paragraph" w:styleId="133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3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39" w:customStyle="1">
    <w:name w:val="段_0"/>
    <w:next w:val="1338"/>
    <w:uiPriority w:val="0"/>
    <w:qFormat/>
    <w:pPr>
      <w:ind w:firstLine="200"/>
      <w:jc w:val="both"/>
    </w:pPr>
    <w:rPr>
      <w:rFonts w:ascii="宋体" w:hAnsi="Calibri" w:eastAsia="微软雅黑" w:cs="Times New Roman"/>
      <w:sz w:val="21"/>
      <w:lang w:val="en-US" w:eastAsia="zh-CN" w:bidi="ar-SA"/>
    </w:rPr>
  </w:style>
  <w:style w:type="paragraph" w:styleId="1340"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341"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42" w:customStyle="1">
    <w:name w:val="正文缩进1_0"/>
    <w:basedOn w:val="1341"/>
    <w:link w:val="1343"/>
    <w:uiPriority w:val="0"/>
    <w:qFormat/>
    <w:pPr>
      <w:ind w:firstLine="420"/>
      <w:jc w:val="left"/>
    </w:pPr>
    <w:rPr>
      <w:rFonts w:ascii="宋体" w:hAnsi="Calibri" w:eastAsia="Times New Roman"/>
      <w:sz w:val="24"/>
      <w:szCs w:val="22"/>
    </w:rPr>
  </w:style>
  <w:style w:type="character" w:styleId="1343" w:customStyle="1">
    <w:name w:val="正文缩进 Char1_1"/>
    <w:link w:val="1342"/>
    <w:uiPriority w:val="0"/>
    <w:qFormat/>
    <w:rPr>
      <w:rFonts w:ascii="宋体" w:eastAsia="Times New Roman"/>
      <w:sz w:val="24"/>
      <w:szCs w:val="22"/>
    </w:rPr>
  </w:style>
  <w:style w:type="paragraph" w:styleId="1344" w:customStyle="1">
    <w:name w:val="索引 11"/>
    <w:basedOn w:val="1341"/>
    <w:next w:val="1341"/>
    <w:uiPriority w:val="0"/>
    <w:qFormat/>
    <w:pPr>
      <w:spacing w:line="360" w:lineRule="auto"/>
    </w:pPr>
    <w:rPr>
      <w:rFonts w:ascii="仿宋_GB2312" w:hAnsi="Calibri" w:eastAsia="仿宋_GB2312"/>
      <w:sz w:val="24"/>
      <w:szCs w:val="20"/>
    </w:rPr>
  </w:style>
  <w:style w:type="paragraph" w:styleId="134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4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47" w:customStyle="1">
    <w:name w:val="Normal_0_1"/>
    <w:uiPriority w:val="0"/>
    <w:qFormat/>
    <w:rPr>
      <w:rFonts w:ascii="黑体" w:hAnsi="黑体" w:eastAsia="黑体" w:cs="Times New Roman"/>
      <w:b/>
      <w:sz w:val="32"/>
      <w:szCs w:val="24"/>
      <w:lang w:val="en-US" w:eastAsia="zh-CN" w:bidi="ar-SA"/>
    </w:rPr>
  </w:style>
  <w:style w:type="paragraph" w:styleId="1348"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Normal_2_0"/>
    <w:uiPriority w:val="0"/>
    <w:qFormat/>
    <w:rPr>
      <w:rFonts w:ascii="黑体" w:hAnsi="黑体" w:eastAsia="黑体" w:cs="Times New Roman"/>
      <w:b/>
      <w:sz w:val="32"/>
      <w:szCs w:val="24"/>
      <w:lang w:val="en-US" w:eastAsia="zh-CN" w:bidi="ar-SA"/>
    </w:rPr>
  </w:style>
  <w:style w:type="paragraph" w:styleId="135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352"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353" w:customStyle="1">
    <w:name w:val="Normal_3_0"/>
    <w:uiPriority w:val="0"/>
    <w:qFormat/>
    <w:rPr>
      <w:rFonts w:ascii="黑体" w:hAnsi="黑体" w:eastAsia="黑体" w:cs="Times New Roman"/>
      <w:b/>
      <w:sz w:val="32"/>
      <w:szCs w:val="24"/>
      <w:lang w:val="en-US" w:eastAsia="zh-CN" w:bidi="ar-SA"/>
    </w:rPr>
  </w:style>
  <w:style w:type="paragraph" w:styleId="1354"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355" w:customStyle="1">
    <w:name w:val="Normal_5_0"/>
    <w:uiPriority w:val="0"/>
    <w:qFormat/>
    <w:rPr>
      <w:rFonts w:ascii="黑体" w:hAnsi="黑体" w:eastAsia="黑体" w:cs="Times New Roman"/>
      <w:b/>
      <w:sz w:val="32"/>
      <w:szCs w:val="24"/>
      <w:lang w:val="en-US" w:eastAsia="zh-CN" w:bidi="ar-SA"/>
    </w:rPr>
  </w:style>
  <w:style w:type="paragraph" w:styleId="1356" w:customStyle="1">
    <w:name w:val="Normal_6_0"/>
    <w:uiPriority w:val="0"/>
    <w:qFormat/>
    <w:rPr>
      <w:rFonts w:ascii="Times New Roman" w:hAnsi="Times New Roman" w:eastAsia="Times New Roman" w:cs="Times New Roman"/>
      <w:sz w:val="24"/>
      <w:szCs w:val="24"/>
      <w:lang w:val="en-US" w:eastAsia="zh-CN" w:bidi="ar-SA"/>
    </w:rPr>
  </w:style>
  <w:style w:type="paragraph" w:styleId="1357" w:customStyle="1">
    <w:name w:val="Normal_7_0"/>
    <w:uiPriority w:val="0"/>
    <w:qFormat/>
    <w:rPr>
      <w:rFonts w:ascii="Times New Roman" w:hAnsi="Times New Roman" w:eastAsia="Times New Roman" w:cs="Times New Roman"/>
      <w:sz w:val="24"/>
      <w:szCs w:val="24"/>
      <w:lang w:val="en-US" w:eastAsia="zh-CN" w:bidi="ar-SA"/>
    </w:rPr>
  </w:style>
  <w:style w:type="paragraph" w:styleId="1358" w:customStyle="1">
    <w:name w:val="Normal_8_0"/>
    <w:uiPriority w:val="0"/>
    <w:qFormat/>
    <w:rPr>
      <w:rFonts w:ascii="黑体" w:hAnsi="黑体" w:eastAsia="黑体" w:cs="Times New Roman"/>
      <w:b/>
      <w:sz w:val="32"/>
      <w:szCs w:val="24"/>
      <w:lang w:val="en-US" w:eastAsia="zh-CN" w:bidi="ar-SA"/>
    </w:rPr>
  </w:style>
  <w:style w:type="paragraph" w:styleId="1359"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Normal_9_0"/>
    <w:uiPriority w:val="0"/>
    <w:qFormat/>
    <w:rPr>
      <w:rFonts w:ascii="黑体" w:hAnsi="黑体" w:eastAsia="黑体" w:cs="Times New Roman"/>
      <w:b/>
      <w:sz w:val="32"/>
      <w:szCs w:val="24"/>
      <w:lang w:val="en-US" w:eastAsia="zh-CN" w:bidi="ar-SA"/>
    </w:rPr>
  </w:style>
  <w:style w:type="paragraph" w:styleId="1362"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6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6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65"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66" w:customStyle="1">
    <w:name w:val="列出段落_2"/>
    <w:basedOn w:val="1364"/>
    <w:uiPriority w:val="34"/>
    <w:qFormat/>
    <w:pPr>
      <w:ind w:firstLine="420"/>
    </w:pPr>
  </w:style>
  <w:style w:type="paragraph" w:styleId="1367" w:customStyle="1">
    <w:name w:val="Normal_10_0"/>
    <w:uiPriority w:val="0"/>
    <w:qFormat/>
    <w:rPr>
      <w:rFonts w:ascii="黑体" w:hAnsi="黑体" w:eastAsia="黑体" w:cs="Times New Roman"/>
      <w:b/>
      <w:sz w:val="32"/>
      <w:szCs w:val="24"/>
      <w:lang w:val="en-US" w:eastAsia="zh-CN" w:bidi="ar-SA"/>
    </w:rPr>
  </w:style>
  <w:style w:type="paragraph" w:styleId="1368" w:customStyle="1">
    <w:name w:val="正文_7_0"/>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缩进_0_0"/>
    <w:basedOn w:val="1368"/>
    <w:link w:val="1370"/>
    <w:uiPriority w:val="0"/>
    <w:unhideWhenUsed/>
    <w:qFormat/>
    <w:pPr>
      <w:ind w:firstLine="420"/>
    </w:pPr>
    <w:rPr>
      <w:rFonts w:ascii="Calibri" w:hAnsi="Calibri"/>
      <w:szCs w:val="22"/>
      <w:lang w:eastAsia="en-US"/>
    </w:rPr>
  </w:style>
  <w:style w:type="character" w:styleId="1370" w:customStyle="1">
    <w:name w:val="正文缩进 Char1_0_0"/>
    <w:link w:val="1369"/>
    <w:uiPriority w:val="0"/>
    <w:qFormat/>
    <w:rPr>
      <w:rFonts w:ascii="Times New Roman" w:hAnsi="Times New Roman" w:eastAsia="宋体" w:cs="Times New Roman"/>
      <w:lang w:val="en-US" w:eastAsia="en-US"/>
    </w:rPr>
  </w:style>
  <w:style w:type="paragraph" w:styleId="1371" w:customStyle="1">
    <w:name w:val="纯文本_0_0"/>
    <w:basedOn w:val="1368"/>
    <w:link w:val="1372"/>
    <w:uiPriority w:val="0"/>
    <w:unhideWhenUsed/>
    <w:qFormat/>
    <w:rPr>
      <w:rFonts w:ascii="宋体" w:hAnsi="Courier New"/>
      <w:szCs w:val="21"/>
      <w:lang w:eastAsia="en-US"/>
    </w:rPr>
  </w:style>
  <w:style w:type="character" w:styleId="1372" w:customStyle="1">
    <w:name w:val="纯文本 Char_0_0"/>
    <w:link w:val="1371"/>
    <w:uiPriority w:val="0"/>
    <w:qFormat/>
    <w:rPr>
      <w:rFonts w:ascii="宋体" w:hAnsi="Courier New" w:eastAsia="宋体" w:cs="Times New Roman"/>
      <w:szCs w:val="21"/>
      <w:lang w:val="en-US" w:eastAsia="en-US"/>
    </w:rPr>
  </w:style>
  <w:style w:type="paragraph" w:styleId="1373" w:customStyle="1">
    <w:name w:val="纯文本_0_0_0"/>
    <w:basedOn w:val="1374"/>
    <w:link w:val="1375"/>
    <w:uiPriority w:val="0"/>
    <w:qFormat/>
    <w:rPr>
      <w:rFonts w:ascii="宋体" w:hAnsi="Courier New"/>
      <w:szCs w:val="21"/>
      <w:lang w:eastAsia="en-US"/>
    </w:rPr>
  </w:style>
  <w:style w:type="paragraph" w:styleId="1374" w:customStyle="1">
    <w:name w:val="正文_2_1"/>
    <w:uiPriority w:val="0"/>
    <w:qFormat/>
    <w:pPr>
      <w:jc w:val="both"/>
      <w:widowControl w:val="off"/>
    </w:pPr>
    <w:rPr>
      <w:rFonts w:ascii="Times New Roman" w:hAnsi="Times New Roman" w:eastAsia="宋体" w:cs="Times New Roman"/>
      <w:sz w:val="21"/>
      <w:szCs w:val="22"/>
      <w:lang w:val="en-US" w:eastAsia="zh-CN" w:bidi="ar-SA"/>
    </w:rPr>
  </w:style>
  <w:style w:type="character" w:styleId="1375" w:customStyle="1">
    <w:name w:val="纯文本 Char_0_0_0"/>
    <w:link w:val="1373"/>
    <w:uiPriority w:val="0"/>
    <w:qFormat/>
    <w:rPr>
      <w:rFonts w:ascii="宋体" w:hAnsi="Courier New"/>
      <w:sz w:val="21"/>
      <w:szCs w:val="21"/>
      <w:lang w:val="en-US" w:eastAsia="en-US"/>
    </w:rPr>
  </w:style>
  <w:style w:type="paragraph" w:styleId="1376" w:customStyle="1">
    <w:name w:val="Normal_11_0"/>
    <w:uiPriority w:val="0"/>
    <w:qFormat/>
    <w:rPr>
      <w:rFonts w:ascii="黑体" w:hAnsi="黑体" w:eastAsia="黑体" w:cs="Times New Roman"/>
      <w:b/>
      <w:sz w:val="32"/>
      <w:szCs w:val="24"/>
      <w:lang w:val="en-US" w:eastAsia="zh-CN" w:bidi="ar-SA"/>
    </w:rPr>
  </w:style>
  <w:style w:type="paragraph" w:styleId="1377"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78"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379" w:customStyle="1">
    <w:name w:val="Normal_12_0"/>
    <w:uiPriority w:val="0"/>
    <w:qFormat/>
    <w:rPr>
      <w:rFonts w:ascii="黑体" w:hAnsi="黑体" w:eastAsia="黑体" w:cs="Times New Roman"/>
      <w:b/>
      <w:sz w:val="32"/>
      <w:szCs w:val="24"/>
      <w:lang w:val="en-US" w:eastAsia="zh-CN" w:bidi="ar-SA"/>
    </w:rPr>
  </w:style>
  <w:style w:type="paragraph" w:styleId="1380"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81"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82" w:customStyle="1">
    <w:name w:val="Normal_13_0"/>
    <w:uiPriority w:val="0"/>
    <w:qFormat/>
    <w:rPr>
      <w:rFonts w:ascii="黑体" w:hAnsi="黑体" w:eastAsia="黑体" w:cs="Times New Roman"/>
      <w:b/>
      <w:sz w:val="32"/>
      <w:szCs w:val="24"/>
      <w:lang w:val="en-US" w:eastAsia="zh-CN" w:bidi="ar-SA"/>
    </w:rPr>
  </w:style>
  <w:style w:type="paragraph" w:styleId="138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85" w:customStyle="1">
    <w:name w:val="Normal_14_0"/>
    <w:uiPriority w:val="0"/>
    <w:qFormat/>
    <w:rPr>
      <w:rFonts w:ascii="黑体" w:hAnsi="黑体" w:eastAsia="黑体" w:cs="Times New Roman"/>
      <w:b/>
      <w:sz w:val="32"/>
      <w:szCs w:val="24"/>
      <w:lang w:val="en-US" w:eastAsia="zh-CN" w:bidi="ar-SA"/>
    </w:rPr>
  </w:style>
  <w:style w:type="paragraph" w:styleId="1386" w:customStyle="1">
    <w:name w:val="Normal_18_0"/>
    <w:uiPriority w:val="0"/>
    <w:qFormat/>
    <w:rPr>
      <w:rFonts w:ascii="黑体" w:hAnsi="黑体" w:eastAsia="黑体" w:cs="Times New Roman"/>
      <w:b/>
      <w:sz w:val="32"/>
      <w:szCs w:val="24"/>
      <w:lang w:val="en-US" w:eastAsia="zh-CN" w:bidi="ar-SA"/>
    </w:rPr>
  </w:style>
  <w:style w:type="paragraph" w:styleId="138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88"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389" w:customStyle="1">
    <w:name w:val="Normal_0_2"/>
    <w:uiPriority w:val="0"/>
    <w:qFormat/>
    <w:rPr>
      <w:rFonts w:ascii="黑体" w:hAnsi="黑体" w:eastAsia="黑体" w:cs="Times New Roman"/>
      <w:b/>
      <w:sz w:val="32"/>
      <w:szCs w:val="24"/>
      <w:lang w:val="en-US" w:eastAsia="zh-CN" w:bidi="ar-SA"/>
    </w:rPr>
  </w:style>
  <w:style w:type="paragraph" w:styleId="1390" w:customStyle="1">
    <w:name w:val="Normal_1_2"/>
    <w:uiPriority w:val="0"/>
    <w:qFormat/>
    <w:rPr>
      <w:rFonts w:ascii="Times New Roman" w:hAnsi="Times New Roman" w:eastAsia="Times New Roman" w:cs="Times New Roman"/>
      <w:sz w:val="24"/>
      <w:szCs w:val="24"/>
      <w:lang w:val="en-US" w:eastAsia="zh-CN" w:bidi="ar-SA"/>
    </w:rPr>
  </w:style>
  <w:style w:type="paragraph" w:styleId="1391" w:customStyle="1">
    <w:name w:val="Normal_0_3"/>
    <w:uiPriority w:val="0"/>
    <w:qFormat/>
    <w:rPr>
      <w:rFonts w:ascii="黑体" w:hAnsi="黑体" w:eastAsia="黑体" w:cs="Times New Roman"/>
      <w:b/>
      <w:sz w:val="32"/>
      <w:szCs w:val="24"/>
      <w:lang w:val="en-US" w:eastAsia="zh-CN" w:bidi="ar-SA"/>
    </w:rPr>
  </w:style>
  <w:style w:type="paragraph" w:styleId="1392" w:customStyle="1">
    <w:name w:val="正文_18"/>
    <w:uiPriority w:val="0"/>
    <w:qFormat/>
    <w:pPr>
      <w:jc w:val="both"/>
      <w:widowControl w:val="off"/>
    </w:pPr>
    <w:rPr>
      <w:rFonts w:ascii="Calibri" w:hAnsi="Calibri" w:eastAsia="宋体" w:cs="Times New Roman"/>
      <w:sz w:val="21"/>
      <w:szCs w:val="22"/>
      <w:lang w:val="en-US" w:eastAsia="zh-CN" w:bidi="ar-SA"/>
    </w:rPr>
  </w:style>
  <w:style w:type="character" w:styleId="1393" w:customStyle="1">
    <w:name w:val="10"/>
    <w:uiPriority w:val="0"/>
    <w:qFormat/>
    <w:rPr>
      <w:rFonts w:ascii="Times New Roman" w:hAnsi="Times New Roman" w:cs="Times New Roman"/>
    </w:rPr>
  </w:style>
  <w:style w:type="paragraph" w:styleId="1394" w:customStyle="1">
    <w:name w:val="正文_12_0_0_0_0"/>
    <w:basedOn w:val="753"/>
    <w:uiPriority w:val="0"/>
    <w:qFormat/>
    <w:rPr>
      <w:rFonts w:ascii="Times New Roman" w:hAnsi="Times New Roman"/>
      <w:szCs w:val="24"/>
    </w:rPr>
  </w:style>
  <w:style w:type="paragraph" w:styleId="1395"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39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9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398" w:customStyle="1">
    <w:name w:val="Normal_20"/>
    <w:uiPriority w:val="0"/>
    <w:qFormat/>
    <w:rPr>
      <w:rFonts w:ascii="黑体" w:hAnsi="黑体" w:eastAsia="黑体" w:cs="黑体"/>
      <w:b/>
      <w:sz w:val="32"/>
      <w:szCs w:val="24"/>
      <w:lang w:val="en-US" w:eastAsia="zh-CN" w:bidi="ar-SA"/>
    </w:rPr>
  </w:style>
  <w:style w:type="paragraph" w:styleId="1399" w:customStyle="1">
    <w:name w:val="纯文本1"/>
    <w:basedOn w:val="753"/>
    <w:uiPriority w:val="0"/>
    <w:qFormat/>
    <w:rPr>
      <w:rFonts w:ascii="宋体" w:hAnsi="Courier New" w:cs="Courier New"/>
      <w:szCs w:val="21"/>
    </w:rPr>
  </w:style>
  <w:style w:type="paragraph" w:styleId="1400" w:customStyle="1">
    <w:name w:val="正文3"/>
    <w:next w:val="1006"/>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401" w:customStyle="1">
    <w:name w:val="p17_0_0"/>
    <w:basedOn w:val="1402"/>
    <w:uiPriority w:val="0"/>
    <w:qFormat/>
    <w:pPr>
      <w:spacing w:before="100" w:beforeAutospacing="1" w:after="100" w:afterAutospacing="1"/>
    </w:pPr>
    <w:rPr>
      <w:rFonts w:ascii="宋体" w:hAnsi="宋体" w:eastAsia="Times New Roman" w:cs="宋体"/>
      <w:sz w:val="24"/>
    </w:rPr>
  </w:style>
  <w:style w:type="paragraph" w:styleId="1402" w:customStyle="1">
    <w:name w:val="Normal_19_0"/>
    <w:basedOn w:val="809"/>
    <w:next w:val="1403"/>
    <w:uiPriority w:val="0"/>
    <w:qFormat/>
    <w:rPr>
      <w:rFonts w:ascii="黑体" w:hAnsi="黑体" w:eastAsia="黑体"/>
      <w:b/>
      <w:sz w:val="32"/>
    </w:rPr>
  </w:style>
  <w:style w:type="paragraph" w:styleId="1403" w:customStyle="1">
    <w:name w:val="Body Text First Indent_1_0"/>
    <w:basedOn w:val="1402"/>
    <w:uiPriority w:val="0"/>
    <w:qFormat/>
    <w:pPr>
      <w:ind w:firstLine="100"/>
      <w:spacing w:after="120"/>
    </w:pPr>
  </w:style>
  <w:style w:type="paragraph" w:styleId="140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4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F24FD6-C418-4ED9-950D-565A04FEA536}"/>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樊昌玲</cp:lastModifiedBy>
  <cp:revision>18</cp:revision>
  <dcterms:created xsi:type="dcterms:W3CDTF">2026-04-14T01:49:00Z</dcterms:created>
  <dcterms:modified xsi:type="dcterms:W3CDTF">2026-05-18T04:24:08Z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eyJoZGlkIjoiNTg3NWVkZWQxMDQ3MmI4MTlkZjBkMjBiM2QyMTAxZmMiLCJ1c2VySWQiOiIxMTQwMDYxNjg1In0=</vt:lpwstr>
  </property>
  <property fmtid="{D5CDD505-2E9C-101B-9397-08002B2CF9AE}" pid="3" name="KSOProductBuildVer">
    <vt:lpwstr>2052-12.1.0.26375</vt:lpwstr>
  </property>
  <property fmtid="{D5CDD505-2E9C-101B-9397-08002B2CF9AE}" pid="4" name="ICV">
    <vt:lpwstr>23BD21A2CB1F43088B620BD377B04534_12</vt:lpwstr>
  </property>
</Properties>
</file>